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D4BF" w14:textId="6C3FD1A2" w:rsidR="002E1399" w:rsidRPr="00615E7E" w:rsidRDefault="00125E1E" w:rsidP="00A60A71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bookmarkStart w:id="0" w:name="_Hlk192751589"/>
      <w:r>
        <w:rPr>
          <w:rFonts w:cstheme="minorHAnsi"/>
          <w:b/>
          <w:bCs/>
          <w:sz w:val="28"/>
          <w:szCs w:val="28"/>
          <w:shd w:val="clear" w:color="auto" w:fill="FFFFFF"/>
        </w:rPr>
        <w:t>Τίτλος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άρθρου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  <w:shd w:val="clear" w:color="auto" w:fill="FFFFFF"/>
          <w:lang w:val="en-US"/>
        </w:rPr>
        <w:t>calibri</w:t>
      </w:r>
      <w:proofErr w:type="spellEnd"/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125E1E">
        <w:rPr>
          <w:rFonts w:cstheme="minorHAnsi"/>
          <w:b/>
          <w:bCs/>
          <w:sz w:val="28"/>
          <w:szCs w:val="28"/>
          <w:shd w:val="clear" w:color="auto" w:fill="FFFFFF"/>
        </w:rPr>
        <w:t>14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χωρίς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αλλαγή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παραγράφου,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με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στοίχιση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στο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κέντρο,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διάταξη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σελίδας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με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περιθώρια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πάνω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2,54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εκ.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κάτω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2,54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αριστερά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3,18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δεξιά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3,18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εκ.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χωρίς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επικεφαλίδα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και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υποσέλιδο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και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να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ακολουθεί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μια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κενή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παράγραφος</w:t>
      </w:r>
    </w:p>
    <w:p w14:paraId="0DB72615" w14:textId="77777777" w:rsidR="002E1399" w:rsidRPr="00615E7E" w:rsidRDefault="002E1399" w:rsidP="00A60A71">
      <w:pPr>
        <w:spacing w:after="0" w:line="276" w:lineRule="auto"/>
        <w:rPr>
          <w:rFonts w:cstheme="minorHAnsi"/>
          <w:sz w:val="24"/>
          <w:szCs w:val="24"/>
        </w:rPr>
      </w:pPr>
    </w:p>
    <w:p w14:paraId="7F104B96" w14:textId="6C20F963" w:rsidR="00C25B77" w:rsidRPr="00125E1E" w:rsidRDefault="00AA6C9F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5E1E">
        <w:rPr>
          <w:rFonts w:cstheme="minorHAnsi"/>
          <w:b/>
          <w:bCs/>
          <w:sz w:val="24"/>
          <w:szCs w:val="24"/>
        </w:rPr>
        <w:t xml:space="preserve">Επώνυμο </w:t>
      </w:r>
      <w:r w:rsidR="00615E7E" w:rsidRPr="00125E1E">
        <w:rPr>
          <w:rFonts w:cstheme="minorHAnsi"/>
          <w:b/>
          <w:bCs/>
          <w:sz w:val="24"/>
          <w:szCs w:val="24"/>
        </w:rPr>
        <w:t>Όνομα</w:t>
      </w:r>
      <w:r w:rsidR="00C25B77" w:rsidRPr="00125E1E">
        <w:rPr>
          <w:rFonts w:cstheme="minorHAnsi"/>
          <w:b/>
          <w:bCs/>
          <w:sz w:val="24"/>
          <w:szCs w:val="24"/>
        </w:rPr>
        <w:t>,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E70EB3">
        <w:rPr>
          <w:rFonts w:cstheme="minorHAnsi"/>
          <w:b/>
          <w:bCs/>
          <w:sz w:val="24"/>
          <w:szCs w:val="24"/>
        </w:rPr>
        <w:t>[</w:t>
      </w:r>
      <w:proofErr w:type="spellStart"/>
      <w:r w:rsidR="00125E1E" w:rsidRPr="00125E1E">
        <w:rPr>
          <w:rFonts w:cstheme="minorHAnsi"/>
          <w:b/>
          <w:bCs/>
          <w:sz w:val="24"/>
          <w:szCs w:val="24"/>
        </w:rPr>
        <w:t>calibri</w:t>
      </w:r>
      <w:proofErr w:type="spellEnd"/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1</w:t>
      </w:r>
      <w:r w:rsidR="00125E1E">
        <w:rPr>
          <w:rFonts w:cstheme="minorHAnsi"/>
          <w:b/>
          <w:bCs/>
          <w:sz w:val="24"/>
          <w:szCs w:val="24"/>
        </w:rPr>
        <w:t>2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με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στοίχιση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κέντρο</w:t>
      </w:r>
      <w:r w:rsidR="00E47AE9">
        <w:rPr>
          <w:rFonts w:cstheme="minorHAnsi"/>
          <w:b/>
          <w:bCs/>
          <w:sz w:val="24"/>
          <w:szCs w:val="24"/>
        </w:rPr>
        <w:t xml:space="preserve"> και διάστιχο μονό</w:t>
      </w:r>
      <w:r w:rsidR="00E70EB3">
        <w:rPr>
          <w:rFonts w:cstheme="minorHAnsi"/>
          <w:b/>
          <w:bCs/>
          <w:sz w:val="24"/>
          <w:szCs w:val="24"/>
        </w:rPr>
        <w:t>]</w:t>
      </w:r>
    </w:p>
    <w:p w14:paraId="339E7F0D" w14:textId="0830ACE6" w:rsidR="00C25B77" w:rsidRPr="00E70EB3" w:rsidRDefault="00615E7E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0EB3">
        <w:rPr>
          <w:rFonts w:cstheme="minorHAnsi"/>
          <w:sz w:val="24"/>
          <w:szCs w:val="24"/>
        </w:rPr>
        <w:t>Ιδιότητα</w:t>
      </w:r>
      <w:r w:rsidR="00C25B77" w:rsidRPr="00E70EB3">
        <w:rPr>
          <w:rFonts w:cstheme="minorHAnsi"/>
          <w:sz w:val="24"/>
          <w:szCs w:val="24"/>
        </w:rPr>
        <w:t>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</w:rPr>
        <w:t>Σχολείο,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  <w:lang w:val="en-GB"/>
        </w:rPr>
        <w:t>email</w:t>
      </w:r>
      <w:r w:rsidR="00C25B77" w:rsidRPr="00E70EB3">
        <w:rPr>
          <w:rFonts w:cstheme="minorHAnsi"/>
          <w:sz w:val="24"/>
          <w:szCs w:val="24"/>
        </w:rPr>
        <w:t>@yahoo.gr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E70EB3" w:rsidRPr="00E70EB3">
        <w:rPr>
          <w:rFonts w:cstheme="minorHAnsi"/>
          <w:sz w:val="24"/>
          <w:szCs w:val="24"/>
        </w:rPr>
        <w:t>[</w:t>
      </w:r>
      <w:proofErr w:type="spellStart"/>
      <w:r w:rsidR="00125E1E" w:rsidRPr="00E70EB3">
        <w:rPr>
          <w:rFonts w:cstheme="minorHAnsi"/>
          <w:sz w:val="24"/>
          <w:szCs w:val="24"/>
        </w:rPr>
        <w:t>calibri</w:t>
      </w:r>
      <w:proofErr w:type="spellEnd"/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12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με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στοίχιση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κέντρο</w:t>
      </w:r>
      <w:r w:rsidR="00E70EB3" w:rsidRPr="00E70EB3">
        <w:rPr>
          <w:rFonts w:cstheme="minorHAnsi"/>
          <w:sz w:val="24"/>
          <w:szCs w:val="24"/>
        </w:rPr>
        <w:t>]</w:t>
      </w:r>
    </w:p>
    <w:p w14:paraId="7A67DDF5" w14:textId="3DD9EB34" w:rsidR="00C25B77" w:rsidRPr="00E70EB3" w:rsidRDefault="00AA6C9F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0EB3">
        <w:rPr>
          <w:rFonts w:cstheme="minorHAnsi"/>
          <w:b/>
          <w:bCs/>
          <w:sz w:val="24"/>
          <w:szCs w:val="24"/>
        </w:rPr>
        <w:t xml:space="preserve">Επώνυμο </w:t>
      </w:r>
      <w:r w:rsidR="00615E7E" w:rsidRPr="00E70EB3">
        <w:rPr>
          <w:rFonts w:cstheme="minorHAnsi"/>
          <w:b/>
          <w:bCs/>
          <w:sz w:val="24"/>
          <w:szCs w:val="24"/>
        </w:rPr>
        <w:t>Όνομα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615E7E" w:rsidRPr="00E70EB3">
        <w:rPr>
          <w:rFonts w:cstheme="minorHAnsi"/>
          <w:b/>
          <w:bCs/>
          <w:sz w:val="24"/>
          <w:szCs w:val="24"/>
        </w:rPr>
        <w:t>2ου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615E7E" w:rsidRPr="00E70EB3">
        <w:rPr>
          <w:rFonts w:cstheme="minorHAnsi"/>
          <w:b/>
          <w:bCs/>
          <w:sz w:val="24"/>
          <w:szCs w:val="24"/>
        </w:rPr>
        <w:t>συγγραφέα</w:t>
      </w:r>
      <w:r w:rsidR="00C25B77" w:rsidRPr="00E70EB3">
        <w:rPr>
          <w:rFonts w:cstheme="minorHAnsi"/>
          <w:b/>
          <w:bCs/>
          <w:sz w:val="24"/>
          <w:szCs w:val="24"/>
        </w:rPr>
        <w:t>,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 </w:t>
      </w:r>
      <w:r w:rsidR="00E70EB3">
        <w:rPr>
          <w:rFonts w:cstheme="minorHAnsi"/>
          <w:b/>
          <w:bCs/>
          <w:sz w:val="24"/>
          <w:szCs w:val="24"/>
        </w:rPr>
        <w:t>[</w:t>
      </w:r>
      <w:proofErr w:type="spellStart"/>
      <w:r w:rsidR="00125E1E" w:rsidRPr="00E70EB3">
        <w:rPr>
          <w:rFonts w:cstheme="minorHAnsi"/>
          <w:b/>
          <w:bCs/>
          <w:sz w:val="24"/>
          <w:szCs w:val="24"/>
        </w:rPr>
        <w:t>calibri</w:t>
      </w:r>
      <w:proofErr w:type="spellEnd"/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12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με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στοίχιση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στο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κέντρο</w:t>
      </w:r>
      <w:r w:rsidR="00E70EB3">
        <w:rPr>
          <w:rFonts w:cstheme="minorHAnsi"/>
          <w:b/>
          <w:bCs/>
          <w:sz w:val="24"/>
          <w:szCs w:val="24"/>
        </w:rPr>
        <w:t>]</w:t>
      </w:r>
    </w:p>
    <w:p w14:paraId="66EE2116" w14:textId="04FCC23B" w:rsidR="00C25B77" w:rsidRDefault="00615E7E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0EB3">
        <w:rPr>
          <w:rFonts w:cstheme="minorHAnsi"/>
          <w:sz w:val="24"/>
          <w:szCs w:val="24"/>
        </w:rPr>
        <w:t>Ιδιότητα,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</w:rPr>
        <w:t>Σχολείο</w:t>
      </w:r>
      <w:r w:rsidR="00C25B77" w:rsidRPr="00E70EB3">
        <w:rPr>
          <w:rFonts w:cstheme="minorHAnsi"/>
          <w:sz w:val="24"/>
          <w:szCs w:val="24"/>
        </w:rPr>
        <w:t>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  <w:lang w:val="en-GB"/>
        </w:rPr>
        <w:t>email</w:t>
      </w:r>
      <w:r w:rsidR="00C25B77" w:rsidRPr="00E70EB3">
        <w:rPr>
          <w:rFonts w:cstheme="minorHAnsi"/>
          <w:sz w:val="24"/>
          <w:szCs w:val="24"/>
        </w:rPr>
        <w:t>@gmail.com</w:t>
      </w:r>
      <w:r w:rsidR="005F0E4C" w:rsidRPr="00E70EB3">
        <w:rPr>
          <w:rFonts w:cstheme="minorHAnsi"/>
          <w:sz w:val="24"/>
          <w:szCs w:val="24"/>
        </w:rPr>
        <w:t xml:space="preserve"> </w:t>
      </w:r>
      <w:proofErr w:type="spellStart"/>
      <w:r w:rsidR="00125E1E" w:rsidRPr="00E70EB3">
        <w:rPr>
          <w:rFonts w:cstheme="minorHAnsi"/>
          <w:sz w:val="24"/>
          <w:szCs w:val="24"/>
        </w:rPr>
        <w:t>calibri</w:t>
      </w:r>
      <w:proofErr w:type="spellEnd"/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12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με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στοίχιση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κέντρο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και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να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ακολουθούν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δυο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κενά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διαστήματα</w:t>
      </w:r>
    </w:p>
    <w:p w14:paraId="6FB3FF83" w14:textId="78B454CA" w:rsidR="00E47AE9" w:rsidRPr="00615E7E" w:rsidRDefault="00E47AE9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Προσοχή: να </w:t>
      </w:r>
      <w:r w:rsidRPr="00E47AE9">
        <w:rPr>
          <w:rFonts w:cstheme="minorHAnsi"/>
          <w:b/>
          <w:bCs/>
          <w:sz w:val="24"/>
          <w:szCs w:val="24"/>
          <w:highlight w:val="yellow"/>
        </w:rPr>
        <w:t>μην</w:t>
      </w:r>
      <w:r>
        <w:rPr>
          <w:rFonts w:cstheme="minorHAnsi"/>
          <w:b/>
          <w:bCs/>
          <w:sz w:val="24"/>
          <w:szCs w:val="24"/>
        </w:rPr>
        <w:t xml:space="preserve"> υπάρχουν άλλα στοιχεία ταυτοποίησης π.χ. τηλέφωνο.</w:t>
      </w:r>
    </w:p>
    <w:p w14:paraId="0ADEB6E8" w14:textId="423A4D11" w:rsidR="002E1399" w:rsidRDefault="002E1399" w:rsidP="00A60A71">
      <w:pPr>
        <w:spacing w:after="0" w:line="276" w:lineRule="auto"/>
        <w:jc w:val="both"/>
        <w:rPr>
          <w:rFonts w:eastAsia="Times New Roman" w:cstheme="minorHAnsi"/>
          <w:color w:val="19391A"/>
          <w:sz w:val="24"/>
          <w:szCs w:val="24"/>
          <w:highlight w:val="white"/>
        </w:rPr>
      </w:pPr>
    </w:p>
    <w:p w14:paraId="51AB6E86" w14:textId="77777777" w:rsidR="002C107F" w:rsidRPr="00615E7E" w:rsidRDefault="002C107F" w:rsidP="00A60A71">
      <w:pPr>
        <w:spacing w:after="0" w:line="276" w:lineRule="auto"/>
        <w:jc w:val="both"/>
        <w:rPr>
          <w:rFonts w:eastAsia="Times New Roman" w:cstheme="minorHAnsi"/>
          <w:color w:val="19391A"/>
          <w:sz w:val="24"/>
          <w:szCs w:val="24"/>
          <w:highlight w:val="white"/>
        </w:rPr>
      </w:pPr>
    </w:p>
    <w:p w14:paraId="4226A34D" w14:textId="77777777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b/>
          <w:color w:val="19391A"/>
          <w:highlight w:val="white"/>
        </w:rPr>
      </w:pPr>
      <w:r w:rsidRPr="00A60A71">
        <w:rPr>
          <w:rFonts w:eastAsia="Times New Roman" w:cstheme="minorHAnsi"/>
          <w:b/>
          <w:color w:val="19391A"/>
          <w:highlight w:val="white"/>
        </w:rPr>
        <w:t>Περίληψη</w:t>
      </w:r>
    </w:p>
    <w:p w14:paraId="5F53956A" w14:textId="4DBA6882" w:rsidR="00A60A71" w:rsidRPr="00E70EB3" w:rsidRDefault="00A60A7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yellow"/>
        </w:rPr>
      </w:pPr>
      <w:r w:rsidRPr="00A60A71">
        <w:rPr>
          <w:rFonts w:eastAsia="Times New Roman" w:cstheme="minorHAnsi"/>
          <w:color w:val="19391A"/>
          <w:highlight w:val="white"/>
        </w:rPr>
        <w:t>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Περίληψη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πρέπει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εκτείνεται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σε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100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λέξεις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περίπου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ακολουθούν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οι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Λέξεις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κλειδιά</w:t>
      </w:r>
      <w:r w:rsidRPr="002C107F">
        <w:rPr>
          <w:rFonts w:eastAsia="Times New Roman" w:cstheme="minorHAnsi"/>
          <w:color w:val="19391A"/>
          <w:highlight w:val="white"/>
        </w:rPr>
        <w:t>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Όλο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κείμενο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είναι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σε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μορφή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proofErr w:type="spellStart"/>
      <w:r w:rsidRPr="00AA6C9F">
        <w:rPr>
          <w:rFonts w:eastAsia="Times New Roman" w:cstheme="minorHAnsi"/>
          <w:color w:val="19391A"/>
          <w:highlight w:val="yellow"/>
        </w:rPr>
        <w:t>calibri</w:t>
      </w:r>
      <w:proofErr w:type="spellEnd"/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11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με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στοίχιση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πλήρη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αριστερά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δεξιά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χωρίς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εσοχή.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E70EB3">
        <w:rPr>
          <w:rFonts w:eastAsia="Times New Roman" w:cstheme="minorHAnsi"/>
          <w:color w:val="19391A"/>
          <w:highlight w:val="white"/>
        </w:rPr>
        <w:t xml:space="preserve">Το κείμενο της περίληψης να εκτείνεται σε μία μόνο παράγραφο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διάστιχο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να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είναι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</w:t>
      </w:r>
      <w:r w:rsidR="00E70EB3" w:rsidRPr="00E70EB3">
        <w:rPr>
          <w:rFonts w:eastAsia="Times New Roman" w:cstheme="minorHAnsi"/>
          <w:color w:val="19391A"/>
          <w:highlight w:val="yellow"/>
        </w:rPr>
        <w:t xml:space="preserve"> </w:t>
      </w:r>
      <w:proofErr w:type="spellStart"/>
      <w:r w:rsidR="00E70EB3" w:rsidRPr="00E70EB3">
        <w:rPr>
          <w:rFonts w:eastAsia="Times New Roman" w:cstheme="minorHAnsi"/>
          <w:color w:val="19391A"/>
          <w:highlight w:val="yellow"/>
        </w:rPr>
        <w:t>pt</w:t>
      </w:r>
      <w:proofErr w:type="spellEnd"/>
      <w:r w:rsidR="00E70EB3">
        <w:rPr>
          <w:rFonts w:eastAsia="Times New Roman" w:cstheme="minorHAnsi"/>
          <w:color w:val="19391A"/>
          <w:highlight w:val="yellow"/>
        </w:rPr>
        <w:t>.</w:t>
      </w:r>
    </w:p>
    <w:p w14:paraId="2497F88C" w14:textId="77777777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p w14:paraId="3566504C" w14:textId="009E4635" w:rsidR="002C107F" w:rsidRPr="002C107F" w:rsidRDefault="002C107F" w:rsidP="002C107F">
      <w:pPr>
        <w:spacing w:after="0" w:line="276" w:lineRule="auto"/>
        <w:jc w:val="both"/>
        <w:rPr>
          <w:rFonts w:eastAsia="Times New Roman" w:cstheme="minorHAnsi"/>
          <w:b/>
          <w:bCs/>
          <w:color w:val="19391A"/>
          <w:highlight w:val="white"/>
        </w:rPr>
      </w:pPr>
      <w:r w:rsidRPr="002C107F">
        <w:rPr>
          <w:rFonts w:eastAsia="Times New Roman" w:cstheme="minorHAnsi"/>
          <w:b/>
          <w:bCs/>
          <w:color w:val="19391A"/>
          <w:highlight w:val="white"/>
        </w:rPr>
        <w:t>Λέξεις-κλειδιά:</w:t>
      </w:r>
      <w:r w:rsidR="005F0E4C">
        <w:rPr>
          <w:rFonts w:eastAsia="Times New Roman" w:cstheme="minorHAnsi"/>
          <w:b/>
          <w:bCs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μετά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από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μία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κενή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γραμμή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1C7C92">
        <w:rPr>
          <w:rFonts w:eastAsia="Times New Roman" w:cstheme="minorHAnsi"/>
          <w:b/>
          <w:bCs/>
          <w:color w:val="19391A"/>
          <w:highlight w:val="white"/>
        </w:rPr>
        <w:t>έως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1C7C92">
        <w:rPr>
          <w:rFonts w:eastAsia="Times New Roman" w:cstheme="minorHAnsi"/>
          <w:b/>
          <w:bCs/>
          <w:color w:val="19391A"/>
          <w:highlight w:val="white"/>
        </w:rPr>
        <w:t>πέντε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λέξεις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κλειδιά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(μέγεθος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γραμματοσειράς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11pt,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στοίχιση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πλήρη</w:t>
      </w:r>
      <w:r w:rsidR="00E70EB3" w:rsidRPr="00E70EB3">
        <w:rPr>
          <w:rFonts w:eastAsia="Times New Roman" w:cstheme="minorHAnsi"/>
          <w:color w:val="19391A"/>
          <w:highlight w:val="white"/>
        </w:rPr>
        <w:t xml:space="preserve"> </w:t>
      </w:r>
      <w:r w:rsidR="00E70EB3">
        <w:rPr>
          <w:rFonts w:eastAsia="Times New Roman" w:cstheme="minorHAnsi"/>
          <w:color w:val="19391A"/>
          <w:highlight w:val="white"/>
        </w:rPr>
        <w:t xml:space="preserve">παράγραφο </w:t>
      </w:r>
      <w:r w:rsidR="00E70EB3" w:rsidRPr="002C107F">
        <w:rPr>
          <w:rFonts w:eastAsia="Times New Roman" w:cstheme="minorHAnsi"/>
          <w:color w:val="19391A"/>
          <w:highlight w:val="white"/>
        </w:rPr>
        <w:t>και</w:t>
      </w:r>
      <w:r w:rsidR="00E70EB3">
        <w:rPr>
          <w:rFonts w:eastAsia="Times New Roman" w:cstheme="minorHAnsi"/>
          <w:color w:val="19391A"/>
          <w:highlight w:val="white"/>
        </w:rPr>
        <w:t xml:space="preserve"> </w:t>
      </w:r>
      <w:r w:rsidR="00E70EB3" w:rsidRPr="002C107F">
        <w:rPr>
          <w:rFonts w:eastAsia="Times New Roman" w:cstheme="minorHAnsi"/>
          <w:color w:val="19391A"/>
          <w:highlight w:val="white"/>
        </w:rPr>
        <w:t>το</w:t>
      </w:r>
      <w:r w:rsidR="00E70EB3">
        <w:rPr>
          <w:rFonts w:eastAsia="Times New Roman" w:cstheme="minorHAnsi"/>
          <w:color w:val="19391A"/>
          <w:highlight w:val="white"/>
        </w:rPr>
        <w:t xml:space="preserve"> </w:t>
      </w:r>
      <w:r w:rsidR="00E70EB3" w:rsidRPr="00AA6C9F">
        <w:rPr>
          <w:rFonts w:eastAsia="Times New Roman" w:cstheme="minorHAnsi"/>
          <w:color w:val="19391A"/>
          <w:highlight w:val="yellow"/>
        </w:rPr>
        <w:t>διάστιχο να είναι 1</w:t>
      </w:r>
      <w:r w:rsidR="00E70EB3" w:rsidRPr="00E70EB3">
        <w:rPr>
          <w:rFonts w:eastAsia="Times New Roman" w:cstheme="minorHAnsi"/>
          <w:color w:val="19391A"/>
          <w:highlight w:val="yellow"/>
        </w:rPr>
        <w:t xml:space="preserve"> </w:t>
      </w:r>
      <w:proofErr w:type="spellStart"/>
      <w:r w:rsidR="00E70EB3" w:rsidRPr="00E70EB3">
        <w:rPr>
          <w:rFonts w:eastAsia="Times New Roman" w:cstheme="minorHAnsi"/>
          <w:color w:val="19391A"/>
          <w:highlight w:val="yellow"/>
        </w:rPr>
        <w:t>pt</w:t>
      </w:r>
      <w:proofErr w:type="spellEnd"/>
      <w:r w:rsidRPr="002C107F">
        <w:rPr>
          <w:rFonts w:eastAsia="Times New Roman" w:cstheme="minorHAnsi"/>
          <w:color w:val="19391A"/>
          <w:highlight w:val="white"/>
        </w:rPr>
        <w:t>).</w:t>
      </w:r>
    </w:p>
    <w:p w14:paraId="61BC6C1B" w14:textId="472CE22E" w:rsidR="002E1399" w:rsidRDefault="002E1399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p w14:paraId="1FEDCC30" w14:textId="77777777" w:rsidR="00151411" w:rsidRPr="002C107F" w:rsidRDefault="0015141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bookmarkEnd w:id="0"/>
    <w:p w14:paraId="10DE2CB9" w14:textId="4A8B3469" w:rsidR="00A60A71" w:rsidRPr="002C107F" w:rsidRDefault="00125E1E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  <w:r w:rsidRPr="002C107F">
        <w:rPr>
          <w:rFonts w:cstheme="minorHAnsi"/>
          <w:b/>
          <w:bCs/>
          <w:color w:val="19391A"/>
          <w:shd w:val="clear" w:color="auto" w:fill="FFFFFF"/>
        </w:rPr>
        <w:t>Εισαγωγή</w:t>
      </w:r>
      <w:r w:rsidR="002E1399" w:rsidRPr="002C107F">
        <w:rPr>
          <w:rFonts w:cstheme="minorHAnsi"/>
          <w:b/>
          <w:bCs/>
          <w:color w:val="19391A"/>
          <w:shd w:val="clear" w:color="auto" w:fill="FFFFFF"/>
        </w:rPr>
        <w:t>: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bookmarkStart w:id="1" w:name="_Hlk192751644"/>
      <w:r w:rsidRPr="002C107F">
        <w:rPr>
          <w:rFonts w:eastAsia="Times New Roman" w:cstheme="minorHAnsi"/>
          <w:color w:val="19391A"/>
          <w:highlight w:val="white"/>
        </w:rPr>
        <w:t>Κείμενο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άρθρου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proofErr w:type="spellStart"/>
      <w:r w:rsidRPr="002C107F">
        <w:rPr>
          <w:rFonts w:eastAsia="Times New Roman" w:cstheme="minorHAnsi"/>
          <w:color w:val="19391A"/>
          <w:highlight w:val="white"/>
        </w:rPr>
        <w:t>calibri</w:t>
      </w:r>
      <w:proofErr w:type="spellEnd"/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11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στοίχιση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πλήρη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αριστερά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δεξιά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χωρίς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εσοχή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προεξοχή.</w:t>
      </w:r>
      <w:bookmarkEnd w:id="1"/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υπάρχει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διάστημα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μεταξύ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των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παραγράφων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διάστιχο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είναι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E70EB3">
        <w:rPr>
          <w:rFonts w:eastAsia="Times New Roman" w:cstheme="minorHAnsi"/>
          <w:color w:val="19391A"/>
          <w:highlight w:val="yellow"/>
        </w:rPr>
        <w:t>1,15</w:t>
      </w:r>
      <w:r w:rsidR="005F0E4C" w:rsidRPr="00E70EB3">
        <w:rPr>
          <w:rFonts w:eastAsia="Times New Roman" w:cstheme="minorHAnsi"/>
          <w:color w:val="19391A"/>
          <w:highlight w:val="yellow"/>
        </w:rPr>
        <w:t xml:space="preserve"> </w:t>
      </w:r>
    </w:p>
    <w:p w14:paraId="102FC5BE" w14:textId="13C1CAEA" w:rsidR="00A60A71" w:rsidRPr="002C107F" w:rsidRDefault="00A60A71" w:rsidP="00A60A71">
      <w:pPr>
        <w:spacing w:after="0" w:line="276" w:lineRule="auto"/>
        <w:jc w:val="both"/>
        <w:rPr>
          <w:rFonts w:cstheme="minorHAnsi"/>
        </w:rPr>
      </w:pPr>
    </w:p>
    <w:p w14:paraId="0C923207" w14:textId="32455BCA" w:rsidR="00A60A71" w:rsidRPr="00E47AE9" w:rsidRDefault="00A60A71" w:rsidP="00E70EB3">
      <w:pPr>
        <w:spacing w:after="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2C107F">
        <w:rPr>
          <w:rFonts w:cstheme="minorHAnsi"/>
          <w:b/>
          <w:bCs/>
          <w:color w:val="19391A"/>
          <w:shd w:val="clear" w:color="auto" w:fill="FFFFFF"/>
        </w:rPr>
        <w:t>Υπότιτλος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1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proofErr w:type="spellStart"/>
      <w:r w:rsidRPr="002C107F">
        <w:rPr>
          <w:rFonts w:cstheme="minorHAnsi"/>
          <w:b/>
          <w:bCs/>
          <w:color w:val="19391A"/>
          <w:shd w:val="clear" w:color="auto" w:fill="FFFFFF"/>
        </w:rPr>
        <w:t>calibri</w:t>
      </w:r>
      <w:proofErr w:type="spellEnd"/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11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πλήρη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στοίχιση,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χωρίς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εσοχή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προεξοχή</w:t>
      </w:r>
      <w:r w:rsidR="00E47AE9">
        <w:rPr>
          <w:rFonts w:cstheme="minorHAnsi"/>
          <w:b/>
          <w:bCs/>
          <w:color w:val="19391A"/>
          <w:shd w:val="clear" w:color="auto" w:fill="FFFFFF"/>
        </w:rPr>
        <w:t>)</w:t>
      </w:r>
    </w:p>
    <w:p w14:paraId="58461075" w14:textId="578C1EEF" w:rsidR="00151411" w:rsidRDefault="00151411" w:rsidP="00151411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9391A"/>
        </w:rPr>
      </w:pPr>
      <w:r>
        <w:rPr>
          <w:rFonts w:eastAsia="Times New Roman" w:cstheme="minorHAnsi"/>
          <w:color w:val="19391A"/>
          <w:highlight w:val="white"/>
        </w:rPr>
        <w:t>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πρώτη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παράγραφος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μετά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τον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τίτλο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υπότιτλο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έχει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εσοχή.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Συνέδριο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151411">
        <w:rPr>
          <w:rFonts w:cstheme="minorHAnsi"/>
          <w:color w:val="19391A"/>
          <w:shd w:val="clear" w:color="auto" w:fill="FFFFFF"/>
        </w:rPr>
        <w:t>φιλοδοξεί</w:t>
      </w:r>
      <w:r w:rsidR="00615E7E" w:rsidRPr="002C107F">
        <w:rPr>
          <w:rFonts w:eastAsia="Times New Roman" w:cstheme="minorHAnsi"/>
          <w:color w:val="19391A"/>
          <w:highlight w:val="white"/>
        </w:rPr>
        <w:t>,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αποτελέσει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πεδίο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συνάντησης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γόνιμου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προβληματισμού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όλων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όσων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δραστηριοποιούνται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χώρο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λειτουργώντας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ως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εφαλτήριο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για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ανάδειξη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ποιότητας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σχολικές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μονάδες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υποστηρικτικές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δομές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Διεύθυνσης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Πρωτοβάθμιας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Β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Αθήνας.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</w:p>
    <w:p w14:paraId="6A0744C8" w14:textId="43DFB26C" w:rsidR="00070630" w:rsidRPr="00E47AE9" w:rsidRDefault="00151411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</w:rPr>
      </w:pPr>
      <w:r w:rsidRPr="007C5617">
        <w:rPr>
          <w:rFonts w:ascii="Calibri" w:eastAsia="Calibri" w:hAnsi="Calibri" w:cs="Calibri"/>
        </w:rPr>
        <w:t>Η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δομή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άρθρου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ακολουθεί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συγκεκριμένο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πρότυπο.</w:t>
      </w:r>
      <w:r w:rsidR="005F0E4C">
        <w:rPr>
          <w:rFonts w:ascii="Calibri" w:eastAsia="Calibri" w:hAnsi="Calibri" w:cs="Calibri"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(Συστήνεται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αντιγράφετε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κείμενό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αρχείο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αυτό,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εργαλείο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"πινέλο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μορφοποίησης"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κληροδοτήσετε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τις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ιδιότητες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σημεία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του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κειμένου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και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τέλος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αφαιρείτε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κείμενο-πρότυπο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αποθηκεύοντας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αρχείο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επιθυμητό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όνομα)</w:t>
      </w:r>
      <w:r w:rsidRPr="007C5617">
        <w:rPr>
          <w:rFonts w:ascii="Calibri" w:eastAsia="Calibri" w:hAnsi="Calibri" w:cs="Calibri"/>
        </w:rPr>
        <w:t>.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αρχείο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πρέπει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να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έχει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μορφή</w:t>
      </w:r>
      <w:r w:rsidR="005F0E4C">
        <w:rPr>
          <w:rFonts w:ascii="Calibri" w:eastAsia="Calibri" w:hAnsi="Calibri" w:cs="Calibri"/>
        </w:rPr>
        <w:t xml:space="preserve">  </w:t>
      </w:r>
      <w:r w:rsidRPr="007C5617">
        <w:rPr>
          <w:rFonts w:ascii="Calibri" w:eastAsia="Calibri" w:hAnsi="Calibri" w:cs="Calibri"/>
        </w:rPr>
        <w:t>Word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ή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τύπου</w:t>
      </w:r>
      <w:r w:rsidR="005F0E4C">
        <w:rPr>
          <w:rFonts w:ascii="Calibri" w:eastAsia="Calibri" w:hAnsi="Calibri" w:cs="Calibri"/>
        </w:rPr>
        <w:t xml:space="preserve"> </w:t>
      </w:r>
      <w:proofErr w:type="spellStart"/>
      <w:r w:rsidRPr="007C5617">
        <w:rPr>
          <w:rFonts w:ascii="Calibri" w:eastAsia="Calibri" w:hAnsi="Calibri" w:cs="Calibri"/>
        </w:rPr>
        <w:t>LibreOffice</w:t>
      </w:r>
      <w:proofErr w:type="spellEnd"/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και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όχι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σε</w:t>
      </w:r>
      <w:r w:rsidR="005F0E4C">
        <w:rPr>
          <w:rFonts w:ascii="Calibri" w:eastAsia="Calibri" w:hAnsi="Calibri" w:cs="Calibri"/>
        </w:rPr>
        <w:t xml:space="preserve"> </w:t>
      </w:r>
      <w:proofErr w:type="spellStart"/>
      <w:r w:rsidRPr="007C5617">
        <w:rPr>
          <w:rFonts w:ascii="Calibri" w:eastAsia="Calibri" w:hAnsi="Calibri" w:cs="Calibri"/>
        </w:rPr>
        <w:t>pdf</w:t>
      </w:r>
      <w:proofErr w:type="spellEnd"/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για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λόγους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δυνατότητας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ελέγχου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διαμόρφωσης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από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τους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κριτές.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μέγεθος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των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άρθρων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πρέπει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να</w:t>
      </w:r>
      <w:r w:rsidR="005F0E4C">
        <w:rPr>
          <w:rFonts w:ascii="Calibri" w:eastAsia="Calibri" w:hAnsi="Calibri" w:cs="Calibri"/>
        </w:rPr>
        <w:t xml:space="preserve"> </w:t>
      </w:r>
      <w:r w:rsidRPr="00AA6C9F">
        <w:rPr>
          <w:rFonts w:ascii="Calibri" w:eastAsia="Calibri" w:hAnsi="Calibri" w:cs="Calibri"/>
          <w:b/>
          <w:bCs/>
        </w:rPr>
        <w:t>κυμαίνεται</w:t>
      </w:r>
      <w:r w:rsidR="005F0E4C" w:rsidRPr="00AA6C9F">
        <w:rPr>
          <w:rFonts w:ascii="Calibri" w:eastAsia="Calibri" w:hAnsi="Calibri" w:cs="Calibri"/>
          <w:b/>
          <w:bCs/>
        </w:rPr>
        <w:t xml:space="preserve"> </w:t>
      </w:r>
      <w:r w:rsidR="00BE33BC">
        <w:rPr>
          <w:rFonts w:ascii="Calibri" w:eastAsia="Calibri" w:hAnsi="Calibri" w:cs="Calibri"/>
          <w:b/>
          <w:bCs/>
        </w:rPr>
        <w:t xml:space="preserve">περίπου στις </w:t>
      </w:r>
      <w:r w:rsidRPr="00AA6C9F">
        <w:rPr>
          <w:rFonts w:ascii="Calibri" w:eastAsia="Calibri" w:hAnsi="Calibri" w:cs="Calibri"/>
          <w:b/>
          <w:bCs/>
        </w:rPr>
        <w:t>10</w:t>
      </w:r>
      <w:r w:rsidR="005F0E4C" w:rsidRPr="00AA6C9F">
        <w:rPr>
          <w:rFonts w:ascii="Calibri" w:eastAsia="Calibri" w:hAnsi="Calibri" w:cs="Calibri"/>
          <w:b/>
          <w:bCs/>
        </w:rPr>
        <w:t xml:space="preserve"> </w:t>
      </w:r>
      <w:r w:rsidRPr="00AA6C9F">
        <w:rPr>
          <w:rFonts w:ascii="Calibri" w:eastAsia="Calibri" w:hAnsi="Calibri" w:cs="Calibri"/>
          <w:b/>
          <w:bCs/>
        </w:rPr>
        <w:t>σελίδες</w:t>
      </w:r>
      <w:r w:rsidR="00BE33BC">
        <w:rPr>
          <w:rFonts w:ascii="Calibri" w:eastAsia="Calibri" w:hAnsi="Calibri" w:cs="Calibri"/>
          <w:b/>
          <w:bCs/>
        </w:rPr>
        <w:t xml:space="preserve"> 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 xml:space="preserve">(παρακαλούμε το άρθρο να μην ξεπερνά τις </w:t>
      </w:r>
      <w:r w:rsidR="00070630">
        <w:rPr>
          <w:rFonts w:ascii="Calibri" w:eastAsia="Calibri" w:hAnsi="Calibri" w:cs="Calibri"/>
          <w:b/>
          <w:bCs/>
          <w:highlight w:val="yellow"/>
        </w:rPr>
        <w:t>3.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>500 λέξεις</w:t>
      </w:r>
      <w:r w:rsidR="00070630">
        <w:rPr>
          <w:rFonts w:ascii="Calibri" w:eastAsia="Calibri" w:hAnsi="Calibri" w:cs="Calibri"/>
          <w:b/>
          <w:bCs/>
          <w:highlight w:val="yellow"/>
        </w:rPr>
        <w:t xml:space="preserve"> μαζί με τις βιβλιογραφικές αναφορές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>)</w:t>
      </w:r>
      <w:r w:rsidRPr="00BE33BC">
        <w:rPr>
          <w:rFonts w:ascii="Calibri" w:eastAsia="Calibri" w:hAnsi="Calibri" w:cs="Calibri"/>
          <w:highlight w:val="yellow"/>
        </w:rPr>
        <w:t>.</w:t>
      </w:r>
      <w:r w:rsidR="005F0E4C">
        <w:rPr>
          <w:rFonts w:ascii="Calibri" w:eastAsia="Calibri" w:hAnsi="Calibri" w:cs="Calibri"/>
        </w:rPr>
        <w:t xml:space="preserve"> </w:t>
      </w:r>
      <w:r w:rsidR="00070630" w:rsidRPr="00E47AE9">
        <w:rPr>
          <w:rFonts w:ascii="Calibri" w:eastAsia="Calibri" w:hAnsi="Calibri" w:cs="Calibri"/>
        </w:rPr>
        <w:t>Το όνομα του αρχείου να είναι κωδικοποιημένο σύμφωνα με την συνεδρία στην οποία παρουσιάστηκε και το όνομα του πρώτου συγγραφέα (όπως αναφ</w:t>
      </w:r>
      <w:r w:rsidR="00E70EB3">
        <w:rPr>
          <w:rFonts w:ascii="Calibri" w:eastAsia="Calibri" w:hAnsi="Calibri" w:cs="Calibri"/>
        </w:rPr>
        <w:t>έρεται</w:t>
      </w:r>
      <w:r w:rsidR="00070630" w:rsidRPr="00E47AE9">
        <w:rPr>
          <w:rFonts w:ascii="Calibri" w:eastAsia="Calibri" w:hAnsi="Calibri" w:cs="Calibri"/>
        </w:rPr>
        <w:t xml:space="preserve"> στο πρόγραμμα του συνεδρίου).</w:t>
      </w:r>
    </w:p>
    <w:p w14:paraId="33E6A3DE" w14:textId="22C1706A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76B30EBA" w14:textId="16AE2839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</w:rPr>
        <w:t>π.χ. το άρθρο</w:t>
      </w:r>
      <w:r w:rsidR="00E47AE9">
        <w:rPr>
          <w:rFonts w:ascii="Calibri" w:eastAsia="Calibri" w:hAnsi="Calibri" w:cs="Calibri"/>
        </w:rPr>
        <w:t>:</w:t>
      </w:r>
    </w:p>
    <w:p w14:paraId="30FD55DB" w14:textId="77777777" w:rsidR="001C7C92" w:rsidRPr="0040774C" w:rsidRDefault="001C7C92" w:rsidP="001C7C92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bookmarkStart w:id="2" w:name="_Toc231341211"/>
      <w:r w:rsidRPr="0040774C">
        <w:rPr>
          <w:rFonts w:ascii="Calibri" w:eastAsia="Calibri" w:hAnsi="Calibri" w:cs="Calibri"/>
          <w:i/>
          <w:iCs/>
        </w:rPr>
        <w:lastRenderedPageBreak/>
        <w:t>Γούπος, Θ., Κατσαντώνη, Σ., Καλύβα, Α. (2026). Ο εκπαιδευτικός ως επαγγελματίας υλοποίησης ενταξιακών πρακτικών για τα άτομα/ μαθητές με ειδικές εκπαιδευτικές ανάγκες (ΑΜΕΑ)</w:t>
      </w:r>
      <w:bookmarkEnd w:id="2"/>
    </w:p>
    <w:p w14:paraId="4E48E391" w14:textId="3A282417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5D4EFE07" w14:textId="3249D073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4D6FF399" w14:textId="77777777" w:rsidR="001C7C92" w:rsidRPr="00070630" w:rsidRDefault="001C7C92" w:rsidP="001C7C92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070630">
        <w:rPr>
          <w:rFonts w:ascii="Calibri" w:eastAsia="Calibri" w:hAnsi="Calibri" w:cs="Calibri"/>
        </w:rPr>
        <w:t xml:space="preserve">παρουσιάστηκε στην συνεδρία </w:t>
      </w:r>
      <w:r>
        <w:rPr>
          <w:rFonts w:ascii="Calibri" w:eastAsia="Calibri" w:hAnsi="Calibri" w:cs="Calibri"/>
        </w:rPr>
        <w:t>Α</w:t>
      </w:r>
      <w:r w:rsidRPr="00070630">
        <w:rPr>
          <w:rFonts w:ascii="Calibri" w:eastAsia="Calibri" w:hAnsi="Calibri" w:cs="Calibri"/>
        </w:rPr>
        <w:t xml:space="preserve">8 στην πέμπτη θέση (σύμφωνα με το πρόγραμμα), το όνομα του αρχείου για το πλήρες άρθρο θα είναι της μορφής </w:t>
      </w:r>
      <w:r>
        <w:rPr>
          <w:rFonts w:ascii="Calibri" w:eastAsia="Calibri" w:hAnsi="Calibri" w:cs="Calibri"/>
          <w:b/>
          <w:bCs/>
        </w:rPr>
        <w:t>Α</w:t>
      </w:r>
      <w:r w:rsidRPr="00070630">
        <w:rPr>
          <w:rFonts w:ascii="Calibri" w:eastAsia="Calibri" w:hAnsi="Calibri" w:cs="Calibri"/>
          <w:b/>
          <w:bCs/>
        </w:rPr>
        <w:t>8_5_</w:t>
      </w:r>
      <w:proofErr w:type="spellStart"/>
      <w:r>
        <w:rPr>
          <w:rFonts w:ascii="Calibri" w:eastAsia="Calibri" w:hAnsi="Calibri" w:cs="Calibri"/>
          <w:b/>
          <w:bCs/>
          <w:lang w:val="en-US"/>
        </w:rPr>
        <w:t>Goupos</w:t>
      </w:r>
      <w:proofErr w:type="spellEnd"/>
      <w:r w:rsidRPr="00070630">
        <w:rPr>
          <w:rFonts w:ascii="Calibri" w:eastAsia="Calibri" w:hAnsi="Calibri" w:cs="Calibri"/>
          <w:b/>
          <w:bCs/>
        </w:rPr>
        <w:t>.</w:t>
      </w:r>
      <w:proofErr w:type="spellStart"/>
      <w:r w:rsidRPr="00070630">
        <w:rPr>
          <w:rFonts w:ascii="Calibri" w:eastAsia="Calibri" w:hAnsi="Calibri" w:cs="Calibri"/>
          <w:b/>
          <w:bCs/>
        </w:rPr>
        <w:t>doc</w:t>
      </w:r>
      <w:proofErr w:type="spellEnd"/>
      <w:r w:rsidRPr="00070630">
        <w:rPr>
          <w:rFonts w:ascii="Calibri" w:eastAsia="Calibri" w:hAnsi="Calibri" w:cs="Calibri"/>
          <w:b/>
          <w:bCs/>
        </w:rPr>
        <w:t>(x)</w:t>
      </w:r>
    </w:p>
    <w:p w14:paraId="6BA94ECD" w14:textId="165E9733" w:rsidR="00151411" w:rsidRPr="00E47AE9" w:rsidRDefault="00151411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6FA82827" w14:textId="1C4144E0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Όλο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γραμμένο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μέγεθος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γραμματοσειράς.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0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Κάθε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παράγραφος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έχει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εσοχή</w:t>
      </w:r>
      <w:r w:rsidR="005F0E4C">
        <w:rPr>
          <w:rFonts w:cstheme="minorHAnsi"/>
          <w:color w:val="19391A"/>
          <w:shd w:val="clear" w:color="auto" w:fill="FFFFFF"/>
        </w:rPr>
        <w:t xml:space="preserve">  </w:t>
      </w:r>
      <w:r w:rsidR="00151411">
        <w:rPr>
          <w:rFonts w:cstheme="minorHAnsi"/>
          <w:color w:val="19391A"/>
          <w:shd w:val="clear" w:color="auto" w:fill="FFFFFF"/>
        </w:rPr>
        <w:t>1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εκ.</w:t>
      </w:r>
      <w:r w:rsidR="00E47AE9">
        <w:rPr>
          <w:rFonts w:cstheme="minorHAnsi"/>
          <w:color w:val="19391A"/>
          <w:shd w:val="clear" w:color="auto" w:fill="FFFFFF"/>
        </w:rPr>
        <w:t xml:space="preserve"> (εκτός από την πρώτη παράγραφο μετά τον τίτλο ή τον υπότιτλο).</w:t>
      </w:r>
    </w:p>
    <w:p w14:paraId="2119561B" w14:textId="2CDC59B6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Αν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περιέχει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6409200D" w14:textId="77777777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2C107F">
        <w:rPr>
          <w:rFonts w:cstheme="minorHAnsi"/>
          <w:color w:val="19391A"/>
          <w:shd w:val="clear" w:color="auto" w:fill="FFFFFF"/>
        </w:rPr>
        <w:t>Κουκκίδες</w:t>
      </w:r>
    </w:p>
    <w:p w14:paraId="4D1F6F2F" w14:textId="3EBF813C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a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b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c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i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iii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κλπ.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49F93D75" w14:textId="13757B76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2C107F">
        <w:rPr>
          <w:rFonts w:cstheme="minorHAnsi"/>
          <w:color w:val="19391A"/>
          <w:shd w:val="clear" w:color="auto" w:fill="FFFFFF"/>
        </w:rPr>
        <w:t>Άλλα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στοιχεία</w:t>
      </w:r>
    </w:p>
    <w:p w14:paraId="79B7941B" w14:textId="66A45ECB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όπου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ανήκουν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υπάρχουν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πρόσθετα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διαστήματα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μεταξύ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τους.</w:t>
      </w:r>
    </w:p>
    <w:p w14:paraId="12B9D183" w14:textId="7C963C59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κεφαλαίου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(π.χ.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Εισαγωγή)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</w:t>
      </w:r>
      <w:r>
        <w:rPr>
          <w:rFonts w:cstheme="minorHAnsi"/>
          <w:color w:val="19391A"/>
          <w:shd w:val="clear" w:color="auto" w:fill="FFFFFF"/>
        </w:rPr>
        <w:t>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C7C92">
        <w:rPr>
          <w:rFonts w:cstheme="minorHAnsi"/>
          <w:color w:val="19391A"/>
          <w:shd w:val="clear" w:color="auto" w:fill="FFFFFF"/>
        </w:rPr>
        <w:t>Να μην υπάρχει αρίθμηση των ενοτήτων</w:t>
      </w:r>
    </w:p>
    <w:p w14:paraId="7DA7523F" w14:textId="394DEAE0" w:rsidR="002C107F" w:rsidRPr="002C107F" w:rsidRDefault="002C107F" w:rsidP="005C3BBE">
      <w:pPr>
        <w:spacing w:after="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Παράγραφοι</w:t>
      </w:r>
    </w:p>
    <w:p w14:paraId="170B3BEB" w14:textId="0211067E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παραγράφου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</w:t>
      </w:r>
      <w:r>
        <w:rPr>
          <w:rFonts w:cstheme="minorHAnsi"/>
          <w:color w:val="19391A"/>
          <w:shd w:val="clear" w:color="auto" w:fill="FFFFFF"/>
        </w:rPr>
        <w:t>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E47AE9"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Αποφύγετε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χρήση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παραγράφου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τρίτου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επιπέδου.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απολύτως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απαραίτητο,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αυτοί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γράφονται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γραφή.</w:t>
      </w:r>
    </w:p>
    <w:p w14:paraId="250651C2" w14:textId="2A961BA4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</w:p>
    <w:p w14:paraId="5858A10F" w14:textId="1100D48A" w:rsidR="002C107F" w:rsidRPr="002C107F" w:rsidRDefault="002C107F" w:rsidP="005C3BBE">
      <w:pPr>
        <w:spacing w:after="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Εξισώσεις</w:t>
      </w:r>
    </w:p>
    <w:p w14:paraId="5B27AF03" w14:textId="008753E0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μαθηματικές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εξισώσεις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γράφονται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ξεχωριστή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γραμμή,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κεντραρισμένες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θεωρούνται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ξεχωριστές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παράγραφοι.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εξισώσεων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τοποθετείται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δεξί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περιθώριο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γραφή.</w:t>
      </w:r>
    </w:p>
    <w:p w14:paraId="1C71FBE1" w14:textId="77777777" w:rsidR="002C107F" w:rsidRPr="002C107F" w:rsidRDefault="002C107F" w:rsidP="002C107F">
      <w:pPr>
        <w:spacing w:after="0" w:line="276" w:lineRule="auto"/>
        <w:jc w:val="both"/>
        <w:rPr>
          <w:rFonts w:cstheme="minorHAnsi"/>
          <w:b/>
          <w:color w:val="19391A"/>
          <w:shd w:val="clear" w:color="auto" w:fill="FFFFFF"/>
        </w:rPr>
      </w:pPr>
      <w:r w:rsidRPr="002C107F">
        <w:rPr>
          <w:rFonts w:cstheme="minorHAnsi"/>
          <w:noProof/>
          <w:color w:val="19391A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F3D94" wp14:editId="0C7A3C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CD40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7s7Q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+Lne7O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Pr="002C107F">
        <w:rPr>
          <w:rFonts w:cstheme="minorHAnsi"/>
          <w:color w:val="19391A"/>
          <w:shd w:val="clear" w:color="auto" w:fill="FFFFFF"/>
        </w:rPr>
        <w:object w:dxaOrig="1515" w:dyaOrig="330" w14:anchorId="4AD88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75.35pt;height:16.75pt;visibility:visible;mso-wrap-distance-right:0;mso-wrap-distance-bottom:6pt" o:ole="">
            <v:imagedata r:id="rId6" o:title=""/>
          </v:shape>
          <o:OLEObject Type="Embed" ProgID="Equation.DSMT4" ShapeID="ole_rId2" DrawAspect="Content" ObjectID="_1841956968" r:id="rId7"/>
        </w:object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b/>
          <w:color w:val="19391A"/>
          <w:shd w:val="clear" w:color="auto" w:fill="FFFFFF"/>
        </w:rPr>
        <w:t>(1)</w:t>
      </w:r>
    </w:p>
    <w:p w14:paraId="5BD8AEE5" w14:textId="68644DCC" w:rsidR="002C107F" w:rsidRPr="002C107F" w:rsidRDefault="002C107F" w:rsidP="005C3BBE">
      <w:pPr>
        <w:spacing w:after="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Εικόνες</w:t>
      </w:r>
      <w:r w:rsidR="005F0E4C">
        <w:rPr>
          <w:rFonts w:cstheme="minorHAnsi"/>
          <w:b/>
          <w:i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iCs/>
          <w:color w:val="19391A"/>
          <w:shd w:val="clear" w:color="auto" w:fill="FFFFFF"/>
        </w:rPr>
        <w:t>και</w:t>
      </w:r>
      <w:r w:rsidR="005F0E4C">
        <w:rPr>
          <w:rFonts w:cstheme="minorHAnsi"/>
          <w:b/>
          <w:i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iCs/>
          <w:color w:val="19391A"/>
          <w:shd w:val="clear" w:color="auto" w:fill="FFFFFF"/>
        </w:rPr>
        <w:t>πίνακες</w:t>
      </w:r>
    </w:p>
    <w:p w14:paraId="22BA5DF6" w14:textId="461AAC1D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–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αναφέρονται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ενσωματώνονται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όσο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δυνατό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πλησιέστερα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σημείο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γίνεται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αναφορά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τους.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λεζάντα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-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σχημάτων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πινάκων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κάτω.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λεζάντες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0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πολλαπλό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1,15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62B366E1" w14:textId="29A8D315" w:rsidR="002C107F" w:rsidRPr="002C107F" w:rsidRDefault="00151411" w:rsidP="002C107F">
      <w:pPr>
        <w:spacing w:after="0" w:line="276" w:lineRule="auto"/>
        <w:jc w:val="center"/>
        <w:rPr>
          <w:rFonts w:cstheme="minorHAnsi"/>
          <w:b/>
          <w:i/>
          <w:color w:val="19391A"/>
          <w:shd w:val="clear" w:color="auto" w:fill="FFFFFF"/>
          <w:lang w:val="fr-FR"/>
        </w:rPr>
      </w:pPr>
      <w:r w:rsidRPr="00151411">
        <w:rPr>
          <w:rFonts w:cstheme="minorHAnsi"/>
          <w:b/>
          <w:i/>
          <w:noProof/>
          <w:color w:val="19391A"/>
          <w:shd w:val="clear" w:color="auto" w:fill="FFFFFF"/>
          <w:lang w:val="fr-FR"/>
        </w:rPr>
        <w:lastRenderedPageBreak/>
        <w:drawing>
          <wp:inline distT="0" distB="0" distL="0" distR="0" wp14:anchorId="4CB695D5" wp14:editId="2417AACF">
            <wp:extent cx="2816637" cy="2695575"/>
            <wp:effectExtent l="19050" t="19050" r="222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4992" cy="27035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7EAEA4" w14:textId="473B7078" w:rsidR="002C107F" w:rsidRPr="002C107F" w:rsidRDefault="002C107F" w:rsidP="002C107F">
      <w:pPr>
        <w:spacing w:after="120" w:line="276" w:lineRule="auto"/>
        <w:jc w:val="center"/>
        <w:rPr>
          <w:rFonts w:cstheme="minorHAnsi"/>
          <w:i/>
          <w:color w:val="19391A"/>
          <w:shd w:val="clear" w:color="auto" w:fill="FFFFFF"/>
        </w:rPr>
      </w:pPr>
      <w:r w:rsidRPr="002C107F">
        <w:rPr>
          <w:rFonts w:cstheme="minorHAnsi"/>
          <w:b/>
          <w:i/>
          <w:color w:val="19391A"/>
          <w:shd w:val="clear" w:color="auto" w:fill="FFFFFF"/>
        </w:rPr>
        <w:t>Εικόνα</w:t>
      </w:r>
      <w:r w:rsidR="005F0E4C">
        <w:rPr>
          <w:rFonts w:cstheme="minorHAnsi"/>
          <w:b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b/>
          <w:i/>
          <w:color w:val="19391A"/>
          <w:shd w:val="clear" w:color="auto" w:fill="FFFFFF"/>
          <w:lang w:val="fr-FR"/>
        </w:rPr>
        <w:t>1.</w:t>
      </w:r>
      <w:r w:rsidR="005F0E4C">
        <w:rPr>
          <w:rFonts w:cstheme="minorHAnsi"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Κείμενο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λεζάντας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εικόνας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–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σχήματος</w:t>
      </w:r>
    </w:p>
    <w:p w14:paraId="76FF3F0F" w14:textId="73AFB587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–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εκτείνονται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εκτυπώσιμη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περιοχή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εγγράφου.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tbl>
      <w:tblPr>
        <w:tblW w:w="5445" w:type="dxa"/>
        <w:jc w:val="center"/>
        <w:tblLayout w:type="fixed"/>
        <w:tblLook w:val="01E0" w:firstRow="1" w:lastRow="1" w:firstColumn="1" w:lastColumn="1" w:noHBand="0" w:noVBand="0"/>
      </w:tblPr>
      <w:tblGrid>
        <w:gridCol w:w="2822"/>
        <w:gridCol w:w="2623"/>
      </w:tblGrid>
      <w:tr w:rsidR="002C107F" w:rsidRPr="002C107F" w14:paraId="5A35BCFF" w14:textId="77777777" w:rsidTr="002C107F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266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Στήλη1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FB70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Στήλη2</w:t>
            </w:r>
          </w:p>
        </w:tc>
      </w:tr>
      <w:tr w:rsidR="002C107F" w:rsidRPr="002C107F" w14:paraId="2382F3AE" w14:textId="77777777" w:rsidTr="002C107F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D26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Κείμενο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4D4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Κείμενο</w:t>
            </w:r>
          </w:p>
        </w:tc>
      </w:tr>
    </w:tbl>
    <w:p w14:paraId="4EC25588" w14:textId="436A088B" w:rsidR="002C107F" w:rsidRDefault="002C107F" w:rsidP="002C107F">
      <w:pPr>
        <w:spacing w:after="120" w:line="276" w:lineRule="auto"/>
        <w:jc w:val="center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b/>
          <w:i/>
          <w:color w:val="19391A"/>
          <w:shd w:val="clear" w:color="auto" w:fill="FFFFFF"/>
        </w:rPr>
        <w:t>Πίνακας</w:t>
      </w:r>
      <w:r w:rsidR="005F0E4C">
        <w:rPr>
          <w:rFonts w:cstheme="minorHAnsi"/>
          <w:b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b/>
          <w:i/>
          <w:color w:val="19391A"/>
          <w:shd w:val="clear" w:color="auto" w:fill="FFFFFF"/>
          <w:lang w:val="fr-FR"/>
        </w:rPr>
        <w:t>1.</w:t>
      </w:r>
      <w:r w:rsidR="005F0E4C">
        <w:rPr>
          <w:rFonts w:cstheme="minorHAnsi"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Κείμενο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τίτλου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πίνακα</w:t>
      </w:r>
    </w:p>
    <w:p w14:paraId="71CB2BCE" w14:textId="64A3A01E" w:rsid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εσωτερικό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υπόλοιπο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χωρίς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εσοχές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74429CDA" w14:textId="77777777" w:rsidR="001C7C92" w:rsidRPr="002C107F" w:rsidRDefault="001C7C92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</w:p>
    <w:p w14:paraId="17BF4192" w14:textId="77777777" w:rsidR="001C7C92" w:rsidRPr="001C7C92" w:rsidRDefault="001C7C92" w:rsidP="002C107F">
      <w:pPr>
        <w:spacing w:after="0" w:line="276" w:lineRule="auto"/>
        <w:jc w:val="both"/>
        <w:rPr>
          <w:rFonts w:cstheme="minorHAnsi"/>
          <w:b/>
          <w:bCs/>
          <w:i/>
          <w:iCs/>
          <w:color w:val="19391A"/>
          <w:shd w:val="clear" w:color="auto" w:fill="FFFFFF"/>
        </w:rPr>
      </w:pPr>
    </w:p>
    <w:p w14:paraId="0299F156" w14:textId="29556911" w:rsidR="002C107F" w:rsidRPr="002C107F" w:rsidRDefault="00151411" w:rsidP="00151411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>
        <w:rPr>
          <w:rFonts w:cstheme="minorHAnsi"/>
          <w:b/>
          <w:bCs/>
          <w:color w:val="19391A"/>
          <w:shd w:val="clear" w:color="auto" w:fill="FFFFFF"/>
        </w:rPr>
        <w:t>Βιβλιογραφικές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>
        <w:rPr>
          <w:rFonts w:cstheme="minorHAnsi"/>
          <w:b/>
          <w:bCs/>
          <w:color w:val="19391A"/>
          <w:shd w:val="clear" w:color="auto" w:fill="FFFFFF"/>
        </w:rPr>
        <w:t>α</w:t>
      </w:r>
      <w:r w:rsidR="002C107F" w:rsidRPr="002C107F">
        <w:rPr>
          <w:rFonts w:cstheme="minorHAnsi"/>
          <w:b/>
          <w:bCs/>
          <w:color w:val="19391A"/>
          <w:shd w:val="clear" w:color="auto" w:fill="FFFFFF"/>
        </w:rPr>
        <w:t>ναφορές</w:t>
      </w:r>
    </w:p>
    <w:p w14:paraId="66CC1C86" w14:textId="336CFC92" w:rsidR="009B17A8" w:rsidRPr="00AA6C9F" w:rsidRDefault="002C107F" w:rsidP="009B17A8">
      <w:pPr>
        <w:spacing w:after="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AA6C9F">
        <w:rPr>
          <w:rFonts w:cstheme="minorHAnsi"/>
          <w:b/>
          <w:bCs/>
          <w:color w:val="19391A"/>
          <w:shd w:val="clear" w:color="auto" w:fill="FFFFFF"/>
        </w:rPr>
        <w:t>Οι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AA6C9F">
        <w:rPr>
          <w:rFonts w:cstheme="minorHAnsi"/>
          <w:b/>
          <w:bCs/>
          <w:color w:val="19391A"/>
          <w:shd w:val="clear" w:color="auto" w:fill="FFFFFF"/>
        </w:rPr>
        <w:t>αναφορές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να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ακολουθούν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το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σύστημα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  <w:lang w:val="en-US"/>
        </w:rPr>
        <w:t>APA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7.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Οδηγίες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για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το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σύστημα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  <w:lang w:val="en-US"/>
        </w:rPr>
        <w:t>APA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7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μπορείτε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να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βρείτε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στη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διεύθυνση: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 </w:t>
      </w:r>
      <w:hyperlink r:id="rId9" w:history="1">
        <w:r w:rsidR="00151411" w:rsidRPr="00AA6C9F">
          <w:rPr>
            <w:rStyle w:val="-"/>
            <w:rFonts w:cstheme="minorHAnsi"/>
            <w:b/>
            <w:bCs/>
            <w:shd w:val="clear" w:color="auto" w:fill="FFFFFF"/>
          </w:rPr>
          <w:t>https://nmu.libguides.com/c.php?g=1434311&amp;p=10647745</w:t>
        </w:r>
      </w:hyperlink>
      <w:r w:rsidR="009B17A8" w:rsidRPr="00AA6C9F">
        <w:rPr>
          <w:rFonts w:cstheme="minorHAnsi"/>
          <w:b/>
          <w:bCs/>
          <w:color w:val="19391A"/>
          <w:shd w:val="clear" w:color="auto" w:fill="FFFFFF"/>
        </w:rPr>
        <w:t>.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</w:p>
    <w:p w14:paraId="3F6F27EF" w14:textId="3EFD7D04" w:rsidR="002C107F" w:rsidRPr="002C107F" w:rsidRDefault="002C107F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Έτσι,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όπως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παρόν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αρχείο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τις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ρυθμίσεις: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προεξοχή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1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εκ.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«Μετά»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6</w:t>
      </w:r>
      <w:proofErr w:type="spellStart"/>
      <w:r w:rsidR="009B17A8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«Πολλαπλό»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1,15.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265BD1D8" w14:textId="6E4B77E0" w:rsidR="002C107F" w:rsidRDefault="002C107F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τέλος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εγγράφου,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αναφορές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τοποθετούνται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αλφαβητική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σειρά,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όπως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παρακάτω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δείγμα.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 w:rsidRPr="002C107F">
        <w:rPr>
          <w:rFonts w:cstheme="minorHAnsi"/>
          <w:color w:val="19391A"/>
          <w:shd w:val="clear" w:color="auto" w:fill="FFFFFF"/>
        </w:rPr>
        <w:t>«Πολλαπλό»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 w:rsidRPr="002C107F">
        <w:rPr>
          <w:rFonts w:cstheme="minorHAnsi"/>
          <w:color w:val="19391A"/>
          <w:shd w:val="clear" w:color="auto" w:fill="FFFFFF"/>
        </w:rPr>
        <w:t>1,15</w:t>
      </w:r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proofErr w:type="spellStart"/>
      <w:r w:rsidR="009B17A8">
        <w:rPr>
          <w:rFonts w:cstheme="minorHAnsi"/>
          <w:color w:val="19391A"/>
          <w:shd w:val="clear" w:color="auto" w:fill="FFFFFF"/>
          <w:lang w:val="en-US"/>
        </w:rPr>
        <w:t>calibri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.</w:t>
      </w:r>
    </w:p>
    <w:p w14:paraId="6042CB60" w14:textId="77777777" w:rsidR="001C7C92" w:rsidRDefault="001C7C92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</w:p>
    <w:p w14:paraId="6461B8F7" w14:textId="2F28239E" w:rsidR="001C7C92" w:rsidRDefault="005C3BBE" w:rsidP="001C7C92">
      <w:pPr>
        <w:spacing w:after="0" w:line="276" w:lineRule="auto"/>
        <w:jc w:val="both"/>
        <w:rPr>
          <w:rFonts w:cstheme="minorHAnsi"/>
          <w:b/>
          <w:bCs/>
          <w:i/>
          <w:iCs/>
          <w:color w:val="19391A"/>
          <w:shd w:val="clear" w:color="auto" w:fill="FFFFFF"/>
        </w:rPr>
      </w:pPr>
      <w:r w:rsidRPr="005C3BBE">
        <w:rPr>
          <w:rFonts w:cstheme="minorHAnsi"/>
          <w:b/>
          <w:bCs/>
          <w:color w:val="19391A"/>
          <w:highlight w:val="yellow"/>
          <w:shd w:val="clear" w:color="auto" w:fill="FFFFFF"/>
        </w:rPr>
        <w:t>ΠΡΟΣΟΧΗ:</w:t>
      </w:r>
      <w:r>
        <w:rPr>
          <w:rFonts w:cstheme="minorHAnsi"/>
          <w:color w:val="19391A"/>
          <w:shd w:val="clear" w:color="auto" w:fill="FFFFFF"/>
        </w:rPr>
        <w:t xml:space="preserve"> Για το εικονογραφικό υλικό (φωτογραφίες, πίνακες κ.λπ. οι συγγραφείς θα πρέπει να έχουν πλήρη πνευματικά δικαιώματα για την δημοσίευσή τους στα Πρακτικά του συνεδρίου. </w:t>
      </w:r>
      <w:r w:rsidR="001C7C92">
        <w:rPr>
          <w:rFonts w:cstheme="minorHAnsi"/>
          <w:b/>
          <w:bCs/>
          <w:i/>
          <w:iCs/>
          <w:color w:val="19391A"/>
          <w:shd w:val="clear" w:color="auto" w:fill="FFFFFF"/>
        </w:rPr>
        <w:t>Μ</w:t>
      </w:r>
      <w:r w:rsidR="001C7C92" w:rsidRPr="001C7C92">
        <w:rPr>
          <w:rFonts w:cstheme="minorHAnsi"/>
          <w:b/>
          <w:bCs/>
          <w:i/>
          <w:iCs/>
          <w:color w:val="19391A"/>
          <w:shd w:val="clear" w:color="auto" w:fill="FFFFFF"/>
        </w:rPr>
        <w:t>ε την υποβολή του κειμένου δηλώνετ</w:t>
      </w:r>
      <w:r w:rsidR="001C7C92">
        <w:rPr>
          <w:rFonts w:cstheme="minorHAnsi"/>
          <w:b/>
          <w:bCs/>
          <w:i/>
          <w:iCs/>
          <w:color w:val="19391A"/>
          <w:shd w:val="clear" w:color="auto" w:fill="FFFFFF"/>
        </w:rPr>
        <w:t>ε</w:t>
      </w:r>
      <w:r w:rsidR="001C7C92" w:rsidRPr="001C7C92">
        <w:rPr>
          <w:rFonts w:cstheme="minorHAnsi"/>
          <w:b/>
          <w:bCs/>
          <w:i/>
          <w:iCs/>
          <w:color w:val="19391A"/>
          <w:shd w:val="clear" w:color="auto" w:fill="FFFFFF"/>
        </w:rPr>
        <w:t xml:space="preserve"> την κατοχή των πνευματικών δικαιωμάτων των εικόνων, σχεδίων, διαγραμμάτων κ.λπ. </w:t>
      </w:r>
    </w:p>
    <w:p w14:paraId="2182B4CB" w14:textId="1401CEAC" w:rsidR="005C3BBE" w:rsidRPr="002C107F" w:rsidRDefault="005C3BBE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</w:p>
    <w:p w14:paraId="28E17D7F" w14:textId="77892FC3" w:rsidR="009B17A8" w:rsidRPr="00E27ACF" w:rsidRDefault="009B17A8" w:rsidP="009B17A8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  <w:lang w:val="en-US"/>
        </w:rPr>
      </w:pPr>
      <w:r>
        <w:rPr>
          <w:rFonts w:cstheme="minorHAnsi"/>
          <w:b/>
          <w:bCs/>
          <w:color w:val="19391A"/>
          <w:shd w:val="clear" w:color="auto" w:fill="FFFFFF"/>
        </w:rPr>
        <w:t>Βιβλιογραφικές</w:t>
      </w:r>
      <w:r w:rsidR="005F0E4C" w:rsidRPr="00E27ACF">
        <w:rPr>
          <w:rFonts w:cstheme="minorHAnsi"/>
          <w:b/>
          <w:bCs/>
          <w:color w:val="19391A"/>
          <w:shd w:val="clear" w:color="auto" w:fill="FFFFFF"/>
          <w:lang w:val="en-US"/>
        </w:rPr>
        <w:t xml:space="preserve"> </w:t>
      </w:r>
      <w:r>
        <w:rPr>
          <w:rFonts w:cstheme="minorHAnsi"/>
          <w:b/>
          <w:bCs/>
          <w:color w:val="19391A"/>
          <w:shd w:val="clear" w:color="auto" w:fill="FFFFFF"/>
        </w:rPr>
        <w:t>α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ναφορές</w:t>
      </w:r>
    </w:p>
    <w:p w14:paraId="4443714F" w14:textId="77777777" w:rsidR="00E27ACF" w:rsidRPr="00E27ACF" w:rsidRDefault="00E27ACF" w:rsidP="00E27ACF">
      <w:pPr>
        <w:spacing w:before="40" w:after="40" w:line="240" w:lineRule="auto"/>
        <w:ind w:left="567" w:hanging="567"/>
        <w:jc w:val="both"/>
        <w:rPr>
          <w:rFonts w:cstheme="minorHAnsi"/>
          <w:color w:val="222222"/>
          <w:shd w:val="clear" w:color="auto" w:fill="FFFFFF"/>
          <w:lang w:val="en-US"/>
        </w:rPr>
      </w:pPr>
      <w:r w:rsidRPr="00E27ACF">
        <w:rPr>
          <w:rFonts w:cstheme="minorHAnsi"/>
          <w:color w:val="222222"/>
          <w:shd w:val="clear" w:color="auto" w:fill="FFFFFF"/>
          <w:lang w:val="en-US"/>
        </w:rPr>
        <w:t xml:space="preserve">Cole, M. (1995). Socio-cultural-historical psychology: some general remarks and a proposal for a new kind of cultural-genetic methodology. In J. V. </w:t>
      </w:r>
      <w:proofErr w:type="spellStart"/>
      <w:r w:rsidRPr="00E27ACF">
        <w:rPr>
          <w:rFonts w:cstheme="minorHAnsi"/>
          <w:color w:val="222222"/>
          <w:shd w:val="clear" w:color="auto" w:fill="FFFFFF"/>
          <w:lang w:val="en-US"/>
        </w:rPr>
        <w:t>Wertsch</w:t>
      </w:r>
      <w:proofErr w:type="spellEnd"/>
      <w:r w:rsidRPr="00E27ACF">
        <w:rPr>
          <w:rFonts w:cstheme="minorHAnsi"/>
          <w:color w:val="222222"/>
          <w:shd w:val="clear" w:color="auto" w:fill="FFFFFF"/>
          <w:lang w:val="en-US"/>
        </w:rPr>
        <w:t xml:space="preserve"> &amp; P. D. R. Alvarez (Eds.), </w:t>
      </w:r>
      <w:r w:rsidRPr="00E27ACF">
        <w:rPr>
          <w:rFonts w:cstheme="minorHAnsi"/>
          <w:i/>
          <w:iCs/>
          <w:color w:val="222222"/>
          <w:shd w:val="clear" w:color="auto" w:fill="FFFFFF"/>
          <w:lang w:val="en-US"/>
        </w:rPr>
        <w:t>Sociocultural studies of Mind</w:t>
      </w:r>
      <w:r w:rsidRPr="00E27ACF">
        <w:rPr>
          <w:rFonts w:cstheme="minorHAnsi"/>
          <w:color w:val="222222"/>
          <w:shd w:val="clear" w:color="auto" w:fill="FFFFFF"/>
          <w:lang w:val="en-US"/>
        </w:rPr>
        <w:t>. Cambridge: Cambridge University Press.</w:t>
      </w:r>
    </w:p>
    <w:p w14:paraId="7B8D09B6" w14:textId="77777777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222222"/>
          <w:shd w:val="clear" w:color="auto" w:fill="FFFFFF"/>
          <w:lang w:val="en-US"/>
        </w:rPr>
      </w:pPr>
      <w:r w:rsidRPr="00E27ACF">
        <w:rPr>
          <w:rFonts w:cstheme="minorHAnsi"/>
          <w:color w:val="222222"/>
          <w:shd w:val="clear" w:color="auto" w:fill="FFFFFF"/>
          <w:lang w:val="en-US"/>
        </w:rPr>
        <w:t>Cole</w:t>
      </w:r>
      <w:r w:rsidRPr="001C7C92">
        <w:rPr>
          <w:rFonts w:cstheme="minorHAnsi"/>
          <w:color w:val="222222"/>
          <w:shd w:val="clear" w:color="auto" w:fill="FFFFFF"/>
          <w:lang w:val="en-US"/>
        </w:rPr>
        <w:t xml:space="preserve">, </w:t>
      </w:r>
      <w:r w:rsidRPr="00E27ACF">
        <w:rPr>
          <w:rFonts w:cstheme="minorHAnsi"/>
          <w:color w:val="222222"/>
          <w:shd w:val="clear" w:color="auto" w:fill="FFFFFF"/>
          <w:lang w:val="en-US"/>
        </w:rPr>
        <w:t>M</w:t>
      </w:r>
      <w:r w:rsidRPr="001C7C92">
        <w:rPr>
          <w:rFonts w:cstheme="minorHAnsi"/>
          <w:color w:val="222222"/>
          <w:shd w:val="clear" w:color="auto" w:fill="FFFFFF"/>
          <w:lang w:val="en-US"/>
        </w:rPr>
        <w:t xml:space="preserve">., &amp; </w:t>
      </w:r>
      <w:proofErr w:type="spellStart"/>
      <w:r w:rsidRPr="00E27ACF">
        <w:rPr>
          <w:rFonts w:cstheme="minorHAnsi"/>
          <w:color w:val="222222"/>
          <w:shd w:val="clear" w:color="auto" w:fill="FFFFFF"/>
          <w:lang w:val="en-US"/>
        </w:rPr>
        <w:t>Engestr</w:t>
      </w:r>
      <w:r w:rsidRPr="001C7C92">
        <w:rPr>
          <w:rFonts w:cstheme="minorHAnsi"/>
          <w:color w:val="222222"/>
          <w:shd w:val="clear" w:color="auto" w:fill="FFFFFF"/>
          <w:lang w:val="en-US"/>
        </w:rPr>
        <w:t>ö</w:t>
      </w:r>
      <w:r w:rsidRPr="00E27ACF">
        <w:rPr>
          <w:rFonts w:cstheme="minorHAnsi"/>
          <w:color w:val="222222"/>
          <w:shd w:val="clear" w:color="auto" w:fill="FFFFFF"/>
          <w:lang w:val="en-US"/>
        </w:rPr>
        <w:t>m</w:t>
      </w:r>
      <w:proofErr w:type="spellEnd"/>
      <w:r w:rsidRPr="001C7C92">
        <w:rPr>
          <w:rFonts w:cstheme="minorHAnsi"/>
          <w:color w:val="222222"/>
          <w:shd w:val="clear" w:color="auto" w:fill="FFFFFF"/>
          <w:lang w:val="en-US"/>
        </w:rPr>
        <w:t xml:space="preserve">, </w:t>
      </w:r>
      <w:r w:rsidRPr="00E27ACF">
        <w:rPr>
          <w:rFonts w:cstheme="minorHAnsi"/>
          <w:color w:val="222222"/>
          <w:shd w:val="clear" w:color="auto" w:fill="FFFFFF"/>
          <w:lang w:val="en-US"/>
        </w:rPr>
        <w:t>Y</w:t>
      </w:r>
      <w:r w:rsidRPr="001C7C92">
        <w:rPr>
          <w:rFonts w:cstheme="minorHAnsi"/>
          <w:color w:val="222222"/>
          <w:shd w:val="clear" w:color="auto" w:fill="FFFFFF"/>
          <w:lang w:val="en-US"/>
        </w:rPr>
        <w:t xml:space="preserve">. (2007). </w:t>
      </w:r>
      <w:r w:rsidRPr="00E27ACF">
        <w:rPr>
          <w:rFonts w:cstheme="minorHAnsi"/>
          <w:color w:val="222222"/>
          <w:shd w:val="clear" w:color="auto" w:fill="FFFFFF"/>
          <w:lang w:val="en-US"/>
        </w:rPr>
        <w:t xml:space="preserve">Cultural-historical approaches to designing for development. </w:t>
      </w:r>
      <w:r w:rsidRPr="00E27ACF">
        <w:rPr>
          <w:rFonts w:cstheme="minorHAnsi"/>
          <w:i/>
          <w:iCs/>
          <w:color w:val="222222"/>
          <w:shd w:val="clear" w:color="auto" w:fill="FFFFFF"/>
          <w:lang w:val="en-US"/>
        </w:rPr>
        <w:t>The Cambridge handbook of sociocultural psychology</w:t>
      </w:r>
      <w:r w:rsidRPr="00E27ACF">
        <w:rPr>
          <w:rFonts w:cstheme="minorHAnsi"/>
          <w:color w:val="222222"/>
          <w:shd w:val="clear" w:color="auto" w:fill="FFFFFF"/>
          <w:lang w:val="en-US"/>
        </w:rPr>
        <w:t>, 484-507.</w:t>
      </w:r>
    </w:p>
    <w:p w14:paraId="6CBA93DC" w14:textId="467FFA8B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2E414F"/>
          <w:shd w:val="clear" w:color="auto" w:fill="FFFFFF"/>
          <w:lang w:val="en-US"/>
        </w:rPr>
      </w:pPr>
      <w:r w:rsidRPr="00E27ACF">
        <w:rPr>
          <w:rFonts w:cstheme="minorHAnsi"/>
          <w:color w:val="2E414F"/>
          <w:shd w:val="clear" w:color="auto" w:fill="FFFFFF"/>
          <w:lang w:val="en-US"/>
        </w:rPr>
        <w:lastRenderedPageBreak/>
        <w:t xml:space="preserve">Cole, M., John-Steiner, V., Scribner, S., &amp; </w:t>
      </w:r>
      <w:proofErr w:type="spellStart"/>
      <w:r w:rsidRPr="00E27ACF">
        <w:rPr>
          <w:rFonts w:cstheme="minorHAnsi"/>
          <w:color w:val="2E414F"/>
          <w:shd w:val="clear" w:color="auto" w:fill="FFFFFF"/>
          <w:lang w:val="en-US"/>
        </w:rPr>
        <w:t>Souberman</w:t>
      </w:r>
      <w:proofErr w:type="spellEnd"/>
      <w:r w:rsidRPr="00E27ACF">
        <w:rPr>
          <w:rFonts w:cstheme="minorHAnsi"/>
          <w:color w:val="2E414F"/>
          <w:shd w:val="clear" w:color="auto" w:fill="FFFFFF"/>
          <w:lang w:val="en-US"/>
        </w:rPr>
        <w:t xml:space="preserve">, E. (Eds.). (1978). </w:t>
      </w:r>
      <w:r w:rsidRPr="00E27ACF">
        <w:rPr>
          <w:rFonts w:cstheme="minorHAnsi"/>
          <w:i/>
          <w:iCs/>
          <w:color w:val="2E414F"/>
          <w:shd w:val="clear" w:color="auto" w:fill="FFFFFF"/>
          <w:lang w:val="en-US"/>
        </w:rPr>
        <w:t xml:space="preserve">Mind in society: The development of higher psychological processes. L. S. Vygotsky. </w:t>
      </w:r>
      <w:r w:rsidRPr="00E27ACF">
        <w:rPr>
          <w:rFonts w:cstheme="minorHAnsi"/>
          <w:color w:val="2E414F"/>
          <w:shd w:val="clear" w:color="auto" w:fill="FFFFFF"/>
          <w:lang w:val="en-US"/>
        </w:rPr>
        <w:t>Harvard U Press.</w:t>
      </w:r>
    </w:p>
    <w:p w14:paraId="53DDC1E7" w14:textId="77777777" w:rsidR="00E27ACF" w:rsidRPr="001C7C92" w:rsidRDefault="00E27ACF" w:rsidP="00E27ACF">
      <w:pPr>
        <w:widowControl w:val="0"/>
        <w:autoSpaceDE w:val="0"/>
        <w:autoSpaceDN w:val="0"/>
        <w:adjustRightInd w:val="0"/>
        <w:spacing w:before="40" w:after="40" w:line="240" w:lineRule="auto"/>
        <w:ind w:left="425" w:hanging="425"/>
        <w:jc w:val="both"/>
        <w:rPr>
          <w:rFonts w:cstheme="minorHAnsi"/>
          <w:noProof/>
          <w:lang w:val="en-US"/>
        </w:rPr>
      </w:pPr>
      <w:r w:rsidRPr="00E27ACF">
        <w:rPr>
          <w:rFonts w:cstheme="minorHAnsi"/>
          <w:noProof/>
          <w:lang w:val="en-US"/>
        </w:rPr>
        <w:t xml:space="preserve">Cole, M., &amp; Engeström, Y. (2007). Cultural-historical approaches to designing for development. In J. Valsiner &amp; A. Rosa (Eds.), </w:t>
      </w:r>
      <w:r w:rsidRPr="00E27ACF">
        <w:rPr>
          <w:rFonts w:cstheme="minorHAnsi"/>
          <w:i/>
          <w:iCs/>
          <w:noProof/>
          <w:lang w:val="en-US"/>
        </w:rPr>
        <w:t>The Cambridge handbook of sociocultural psychology</w:t>
      </w:r>
      <w:r w:rsidRPr="00E27ACF">
        <w:rPr>
          <w:rFonts w:cstheme="minorHAnsi"/>
          <w:noProof/>
          <w:lang w:val="en-US"/>
        </w:rPr>
        <w:t xml:space="preserve"> (pp. 484–507). </w:t>
      </w:r>
      <w:r w:rsidRPr="001C7C92">
        <w:rPr>
          <w:rFonts w:cstheme="minorHAnsi"/>
          <w:noProof/>
          <w:lang w:val="en-US"/>
        </w:rPr>
        <w:t>New York: Cambridge University Press.</w:t>
      </w:r>
    </w:p>
    <w:p w14:paraId="4CC74BCB" w14:textId="77777777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E27ACF">
        <w:rPr>
          <w:rFonts w:cstheme="minorHAnsi"/>
          <w:color w:val="333333"/>
          <w:shd w:val="clear" w:color="auto" w:fill="FFFFFF"/>
          <w:lang w:val="en-US"/>
        </w:rPr>
        <w:t xml:space="preserve">Maslow, A. H. (1943). A theory of human motivation. </w:t>
      </w:r>
      <w:r w:rsidRPr="00E27ACF">
        <w:rPr>
          <w:rFonts w:cstheme="minorHAnsi"/>
          <w:i/>
          <w:iCs/>
          <w:color w:val="333333"/>
          <w:shd w:val="clear" w:color="auto" w:fill="FFFFFF"/>
          <w:lang w:val="en-US"/>
        </w:rPr>
        <w:t>Psychological Review, 50</w:t>
      </w:r>
      <w:r w:rsidRPr="00E27ACF">
        <w:rPr>
          <w:rFonts w:cstheme="minorHAnsi"/>
          <w:color w:val="333333"/>
          <w:shd w:val="clear" w:color="auto" w:fill="FFFFFF"/>
          <w:lang w:val="en-US"/>
        </w:rPr>
        <w:t xml:space="preserve">(4), 370–396. </w:t>
      </w:r>
      <w:hyperlink r:id="rId10" w:tgtFrame="_blank" w:history="1">
        <w:r w:rsidRPr="00E27ACF">
          <w:rPr>
            <w:rFonts w:cstheme="minorHAnsi"/>
            <w:color w:val="2C72B7"/>
            <w:u w:val="single"/>
            <w:shd w:val="clear" w:color="auto" w:fill="FFFFFF"/>
            <w:lang w:val="en-US"/>
          </w:rPr>
          <w:t>https://doi.org/10.1037/h0054346</w:t>
        </w:r>
      </w:hyperlink>
    </w:p>
    <w:p w14:paraId="14B381BE" w14:textId="77777777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0A0A0A"/>
          <w:shd w:val="clear" w:color="auto" w:fill="FFFFFF"/>
        </w:rPr>
      </w:pPr>
      <w:r w:rsidRPr="00E27ACF">
        <w:rPr>
          <w:rFonts w:cstheme="minorHAnsi"/>
          <w:color w:val="0A0A0A"/>
          <w:shd w:val="clear" w:color="auto" w:fill="FFFFFF"/>
          <w:lang w:val="en-US"/>
        </w:rPr>
        <w:t xml:space="preserve">Matteson, M.L., Anderson, L., &amp; Boyden, C. (2016). "Soft Skills”: A Phrase in Search of Meaning. </w:t>
      </w:r>
      <w:r w:rsidRPr="00E27ACF">
        <w:rPr>
          <w:rFonts w:cstheme="minorHAnsi"/>
          <w:i/>
          <w:iCs/>
          <w:color w:val="0A0A0A"/>
          <w:shd w:val="clear" w:color="auto" w:fill="FFFFFF"/>
          <w:lang w:val="en-US"/>
        </w:rPr>
        <w:t>portal: Libraries and the Academy</w:t>
      </w:r>
      <w:r w:rsidRPr="00E27ACF"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E27ACF">
        <w:rPr>
          <w:rFonts w:cstheme="minorHAnsi"/>
          <w:i/>
          <w:iCs/>
          <w:color w:val="0A0A0A"/>
          <w:shd w:val="clear" w:color="auto" w:fill="FFFFFF"/>
          <w:lang w:val="en-US"/>
        </w:rPr>
        <w:t>16</w:t>
      </w:r>
      <w:r w:rsidRPr="00E27ACF">
        <w:rPr>
          <w:rFonts w:cstheme="minorHAnsi"/>
          <w:color w:val="0A0A0A"/>
          <w:shd w:val="clear" w:color="auto" w:fill="FFFFFF"/>
          <w:lang w:val="en-US"/>
        </w:rPr>
        <w:t xml:space="preserve">(1), 71-88. </w:t>
      </w:r>
      <w:hyperlink r:id="rId11" w:history="1"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https</w:t>
        </w:r>
        <w:r w:rsidRPr="00E27ACF">
          <w:rPr>
            <w:rStyle w:val="-"/>
            <w:rFonts w:cstheme="minorHAnsi"/>
            <w:color w:val="3262A4"/>
            <w:shd w:val="clear" w:color="auto" w:fill="FFFFFF"/>
          </w:rPr>
          <w:t>://</w:t>
        </w:r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dx</w:t>
        </w:r>
        <w:r w:rsidRPr="00E27ACF">
          <w:rPr>
            <w:rStyle w:val="-"/>
            <w:rFonts w:cstheme="minorHAnsi"/>
            <w:color w:val="3262A4"/>
            <w:shd w:val="clear" w:color="auto" w:fill="FFFFFF"/>
          </w:rPr>
          <w:t>.</w:t>
        </w:r>
        <w:proofErr w:type="spellStart"/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doi</w:t>
        </w:r>
        <w:proofErr w:type="spellEnd"/>
        <w:r w:rsidRPr="00E27ACF">
          <w:rPr>
            <w:rStyle w:val="-"/>
            <w:rFonts w:cstheme="minorHAnsi"/>
            <w:color w:val="3262A4"/>
            <w:shd w:val="clear" w:color="auto" w:fill="FFFFFF"/>
          </w:rPr>
          <w:t>.</w:t>
        </w:r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org</w:t>
        </w:r>
        <w:r w:rsidRPr="00E27ACF">
          <w:rPr>
            <w:rStyle w:val="-"/>
            <w:rFonts w:cstheme="minorHAnsi"/>
            <w:color w:val="3262A4"/>
            <w:shd w:val="clear" w:color="auto" w:fill="FFFFFF"/>
          </w:rPr>
          <w:t>/10.1353/</w:t>
        </w:r>
        <w:proofErr w:type="spellStart"/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pla</w:t>
        </w:r>
        <w:proofErr w:type="spellEnd"/>
        <w:r w:rsidRPr="00E27ACF">
          <w:rPr>
            <w:rStyle w:val="-"/>
            <w:rFonts w:cstheme="minorHAnsi"/>
            <w:color w:val="3262A4"/>
            <w:shd w:val="clear" w:color="auto" w:fill="FFFFFF"/>
          </w:rPr>
          <w:t>.2016.0009</w:t>
        </w:r>
      </w:hyperlink>
      <w:r w:rsidRPr="00E27ACF">
        <w:rPr>
          <w:rFonts w:cstheme="minorHAnsi"/>
          <w:color w:val="0A0A0A"/>
          <w:shd w:val="clear" w:color="auto" w:fill="FFFFFF"/>
        </w:rPr>
        <w:t>.</w:t>
      </w:r>
    </w:p>
    <w:p w14:paraId="7E6FA081" w14:textId="742A900F" w:rsidR="00E27ACF" w:rsidRPr="00E27ACF" w:rsidRDefault="00E27ACF" w:rsidP="00E27ACF">
      <w:pPr>
        <w:spacing w:before="40" w:after="40" w:line="240" w:lineRule="auto"/>
        <w:ind w:left="567" w:hanging="567"/>
        <w:jc w:val="both"/>
        <w:rPr>
          <w:rFonts w:cstheme="minorHAnsi"/>
          <w:noProof/>
        </w:rPr>
      </w:pPr>
      <w:r w:rsidRPr="00E27ACF">
        <w:rPr>
          <w:rFonts w:cstheme="minorHAnsi"/>
          <w:noProof/>
        </w:rPr>
        <w:t xml:space="preserve">Πλακίτση, Κ., Σταμούλης, Ε., Παπαδοπούλου, Π., Καλογιαννάκης, Μ., Μαλανδράκης, Γ., Σούλιος, Ι., Ζουπίδης, Α. (2014). Το Νέο Πρόγραμμα Σπουδών Φυσικών Επιστημών για την Υποχρεωτική Εκπαίδευση – Προτεινόμενο Εκπαιδευτικό Υλικό. </w:t>
      </w:r>
      <w:r>
        <w:rPr>
          <w:rFonts w:cstheme="minorHAnsi"/>
          <w:noProof/>
        </w:rPr>
        <w:t>Στο</w:t>
      </w:r>
      <w:r w:rsidRPr="00E27ACF">
        <w:rPr>
          <w:rFonts w:cstheme="minorHAnsi"/>
          <w:noProof/>
        </w:rPr>
        <w:t xml:space="preserve"> Μ. Σκουμιός &amp; Χ. Σκουμπουρδή (</w:t>
      </w:r>
      <w:r>
        <w:rPr>
          <w:rFonts w:cstheme="minorHAnsi"/>
          <w:noProof/>
        </w:rPr>
        <w:t>Επιμ</w:t>
      </w:r>
      <w:r w:rsidRPr="00E27ACF">
        <w:rPr>
          <w:rFonts w:cstheme="minorHAnsi"/>
          <w:noProof/>
        </w:rPr>
        <w:t xml:space="preserve">.), </w:t>
      </w:r>
      <w:r w:rsidRPr="00E27ACF">
        <w:rPr>
          <w:rFonts w:cstheme="minorHAnsi"/>
          <w:i/>
          <w:iCs/>
          <w:noProof/>
        </w:rPr>
        <w:t>1ο Πανελλήνιο Συνέδριο με Διεθνή Συμμετοχή, «Ανάπτυξη Εκπαιδευτικού Υλικού στα Μαθηματικά και τις Φυσικές Επιστήμες»</w:t>
      </w:r>
      <w:r w:rsidRPr="00E27ACF">
        <w:rPr>
          <w:rFonts w:cstheme="minorHAnsi"/>
          <w:noProof/>
        </w:rPr>
        <w:t xml:space="preserve"> (pp. 137–172). Ρόδος.</w:t>
      </w:r>
    </w:p>
    <w:p w14:paraId="65C56BC1" w14:textId="3925B9ED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775A8C57" w14:textId="412C1F7E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  <w:r>
        <w:rPr>
          <w:rFonts w:cstheme="minorHAnsi"/>
          <w:color w:val="19391A"/>
          <w:shd w:val="clear" w:color="auto" w:fill="FFFFFF"/>
        </w:rPr>
        <w:t>Στο τέλος του άρθρου να υπάρχει η βιβλιογραφική του αναφορά: π.χ.</w:t>
      </w:r>
    </w:p>
    <w:p w14:paraId="54C0F911" w14:textId="6FA7C938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  <w:r>
        <w:rPr>
          <w:rFonts w:cstheme="minorHAnsi"/>
          <w:color w:val="19391A"/>
          <w:shd w:val="clear" w:color="auto" w:fill="FFFFFF"/>
        </w:rPr>
        <w:t xml:space="preserve">Για το άρθρο: </w:t>
      </w:r>
    </w:p>
    <w:p w14:paraId="12DF674D" w14:textId="62B9944B" w:rsidR="00E47AE9" w:rsidRDefault="001C7C92" w:rsidP="001C7C92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40774C">
        <w:rPr>
          <w:rFonts w:ascii="Calibri" w:eastAsia="Calibri" w:hAnsi="Calibri" w:cs="Calibri"/>
        </w:rPr>
        <w:t>Γούπος, Θ., Κατσαντώνη, Σ., Καλύβα, Α. (2026). Ο εκπαιδευτικός ως επαγγελματίας υλοποίησης ενταξιακών πρακτικών για τα άτομα/ μαθητές με ειδικές εκπαιδευτικές ανάγκες (ΑΜΕΑ)</w:t>
      </w:r>
      <w:r w:rsidRPr="00070630">
        <w:rPr>
          <w:rFonts w:ascii="Calibri" w:eastAsia="Calibri" w:hAnsi="Calibri" w:cs="Calibri"/>
        </w:rPr>
        <w:t>.</w:t>
      </w:r>
    </w:p>
    <w:p w14:paraId="047AE641" w14:textId="77777777" w:rsidR="001C7C92" w:rsidRDefault="001C7C92" w:rsidP="001C7C92">
      <w:pPr>
        <w:shd w:val="clear" w:color="auto" w:fill="FFFFFF"/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</w:p>
    <w:p w14:paraId="58B8AF24" w14:textId="7F877600" w:rsidR="00E47AE9" w:rsidRPr="003D0F20" w:rsidRDefault="00E47AE9">
      <w:pPr>
        <w:spacing w:after="120" w:line="276" w:lineRule="auto"/>
        <w:ind w:left="567" w:hanging="567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3D0F20">
        <w:rPr>
          <w:rFonts w:cstheme="minorHAnsi"/>
          <w:b/>
          <w:bCs/>
          <w:color w:val="19391A"/>
          <w:highlight w:val="yellow"/>
          <w:shd w:val="clear" w:color="auto" w:fill="FFFFFF"/>
        </w:rPr>
        <w:t>Η βιβλιογραφική αναφορά θα είναι της μορφής:</w:t>
      </w:r>
    </w:p>
    <w:p w14:paraId="51801D22" w14:textId="77777777" w:rsidR="001C7C92" w:rsidRPr="00070630" w:rsidRDefault="001C7C92" w:rsidP="001C7C92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40774C">
        <w:rPr>
          <w:rFonts w:ascii="Calibri" w:eastAsia="Calibri" w:hAnsi="Calibri" w:cs="Calibri"/>
        </w:rPr>
        <w:t>Γούπος, Θ., Κατσαντώνη, Σ., Καλύβα, Α. (2026). Ο εκπαιδευτικός ως επαγγελματίας υλοποίησης ενταξιακών πρακτικών για τα άτομα/ μαθητές με ειδικές εκπαιδευτικές ανάγκες (ΑΜΕΑ)</w:t>
      </w:r>
      <w:r w:rsidRPr="0007063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Pr="003D0F20">
        <w:rPr>
          <w:rFonts w:ascii="Calibri" w:eastAsia="Calibri" w:hAnsi="Calibri" w:cs="Calibri"/>
          <w:i/>
          <w:iCs/>
        </w:rPr>
        <w:t xml:space="preserve">Πρακτικά </w:t>
      </w:r>
      <w:r>
        <w:rPr>
          <w:rFonts w:ascii="Calibri" w:eastAsia="Calibri" w:hAnsi="Calibri" w:cs="Calibri"/>
          <w:i/>
          <w:iCs/>
        </w:rPr>
        <w:t>2</w:t>
      </w:r>
      <w:r w:rsidRPr="003D0F20">
        <w:rPr>
          <w:rFonts w:ascii="Calibri" w:eastAsia="Calibri" w:hAnsi="Calibri" w:cs="Calibri"/>
          <w:i/>
          <w:iCs/>
        </w:rPr>
        <w:t>ου Επιστημονικού Συνεδρίου</w:t>
      </w:r>
      <w:r>
        <w:rPr>
          <w:rFonts w:ascii="Calibri" w:eastAsia="Calibri" w:hAnsi="Calibri" w:cs="Calibri"/>
          <w:i/>
          <w:iCs/>
        </w:rPr>
        <w:t>:</w:t>
      </w:r>
      <w:r w:rsidRPr="0040774C">
        <w:rPr>
          <w:rFonts w:ascii="Calibri" w:eastAsia="Calibri" w:hAnsi="Calibri" w:cs="Calibri"/>
          <w:i/>
          <w:iCs/>
        </w:rPr>
        <w:t xml:space="preserve"> Ο/Η Εκπαιδευτικός του 21ου Αιώνα: Από τη Διδακτική Πράξη στην Επαγγελματική Ανάπτυξη</w:t>
      </w:r>
      <w:r>
        <w:rPr>
          <w:rFonts w:ascii="Calibri" w:eastAsia="Calibri" w:hAnsi="Calibri" w:cs="Calibri"/>
          <w:i/>
          <w:iCs/>
        </w:rPr>
        <w:t xml:space="preserve"> </w:t>
      </w:r>
      <w:r w:rsidRPr="0040774C">
        <w:rPr>
          <w:rFonts w:ascii="Calibri" w:eastAsia="Calibri" w:hAnsi="Calibri" w:cs="Calibri"/>
          <w:i/>
          <w:iCs/>
        </w:rPr>
        <w:t>- Ταυτότητα, Ρόλοι, Καινοτομίες, Καλές Πρακτικές»</w:t>
      </w:r>
      <w:r w:rsidRPr="003D0F20">
        <w:rPr>
          <w:rFonts w:ascii="Calibri" w:eastAsia="Calibri" w:hAnsi="Calibri" w:cs="Calibri"/>
          <w:i/>
          <w:iCs/>
        </w:rPr>
        <w:t xml:space="preserve"> 16</w:t>
      </w:r>
      <w:r>
        <w:rPr>
          <w:rFonts w:ascii="Calibri" w:eastAsia="Calibri" w:hAnsi="Calibri" w:cs="Calibri"/>
          <w:i/>
          <w:iCs/>
        </w:rPr>
        <w:t xml:space="preserve"> -</w:t>
      </w:r>
      <w:r w:rsidRPr="003D0F20">
        <w:rPr>
          <w:rFonts w:ascii="Calibri" w:eastAsia="Calibri" w:hAnsi="Calibri" w:cs="Calibri"/>
          <w:i/>
          <w:iCs/>
        </w:rPr>
        <w:t xml:space="preserve"> 18 Ιουνίου 202</w:t>
      </w:r>
      <w:r>
        <w:rPr>
          <w:rFonts w:ascii="Calibri" w:eastAsia="Calibri" w:hAnsi="Calibri" w:cs="Calibri"/>
          <w:i/>
          <w:iCs/>
        </w:rPr>
        <w:t>6</w:t>
      </w:r>
      <w:r w:rsidRPr="003D0F2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(σελ. </w:t>
      </w:r>
      <w:r>
        <w:rPr>
          <w:rFonts w:ascii="Calibri" w:eastAsia="Calibri" w:hAnsi="Calibri" w:cs="Calibri"/>
          <w:lang w:val="en-GB"/>
        </w:rPr>
        <w:t>xxx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lang w:val="en-GB"/>
        </w:rPr>
        <w:t>xxx</w:t>
      </w:r>
      <w:r w:rsidRPr="003D0F20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, Βριλήσσια Αττικής, </w:t>
      </w:r>
      <w:r w:rsidRPr="0040774C">
        <w:t>https://tepopt-pevath.sites.sch.gr/2o-synedrio/</w:t>
      </w:r>
    </w:p>
    <w:p w14:paraId="0AC6CE65" w14:textId="77777777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1DBAD25A" w14:textId="23249A05" w:rsidR="00854F1B" w:rsidRDefault="00854F1B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4E3564B1" w14:textId="77777777" w:rsidR="00854F1B" w:rsidRPr="00E47AE9" w:rsidRDefault="00854F1B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sectPr w:rsidR="00854F1B" w:rsidRPr="00E47AE9" w:rsidSect="00615E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9A5"/>
    <w:multiLevelType w:val="hybridMultilevel"/>
    <w:tmpl w:val="283270E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63CACB"/>
    <w:multiLevelType w:val="multilevel"/>
    <w:tmpl w:val="EE9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018256"/>
    <w:multiLevelType w:val="multilevel"/>
    <w:tmpl w:val="D4C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B"/>
    <w:rsid w:val="00070630"/>
    <w:rsid w:val="00125E1E"/>
    <w:rsid w:val="00151411"/>
    <w:rsid w:val="001C7C92"/>
    <w:rsid w:val="00262F65"/>
    <w:rsid w:val="002C107F"/>
    <w:rsid w:val="002E1399"/>
    <w:rsid w:val="0036465D"/>
    <w:rsid w:val="003D0F20"/>
    <w:rsid w:val="00470216"/>
    <w:rsid w:val="004C3DB0"/>
    <w:rsid w:val="004E538B"/>
    <w:rsid w:val="00572C4E"/>
    <w:rsid w:val="005C3BBE"/>
    <w:rsid w:val="005F0E4C"/>
    <w:rsid w:val="005F51BD"/>
    <w:rsid w:val="00615E7E"/>
    <w:rsid w:val="006B0B8E"/>
    <w:rsid w:val="007242D2"/>
    <w:rsid w:val="007306D6"/>
    <w:rsid w:val="00793F7D"/>
    <w:rsid w:val="007C716B"/>
    <w:rsid w:val="0083688D"/>
    <w:rsid w:val="00854F1B"/>
    <w:rsid w:val="00872D0B"/>
    <w:rsid w:val="009B17A8"/>
    <w:rsid w:val="009C3F52"/>
    <w:rsid w:val="00A60A71"/>
    <w:rsid w:val="00A66F4C"/>
    <w:rsid w:val="00A84B75"/>
    <w:rsid w:val="00AA6C9F"/>
    <w:rsid w:val="00BE33BC"/>
    <w:rsid w:val="00C25B77"/>
    <w:rsid w:val="00DF4834"/>
    <w:rsid w:val="00E27ACF"/>
    <w:rsid w:val="00E47AE9"/>
    <w:rsid w:val="00E70EB3"/>
    <w:rsid w:val="00E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63FF1"/>
  <w15:chartTrackingRefBased/>
  <w15:docId w15:val="{81A3071C-4C94-4620-8414-2E53C3A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88D"/>
    <w:rPr>
      <w:color w:val="808080"/>
    </w:rPr>
  </w:style>
  <w:style w:type="paragraph" w:customStyle="1" w:styleId="ydp6ac43475yiv7229096503msonormal">
    <w:name w:val="ydp6ac43475yiv7229096503msonormal"/>
    <w:basedOn w:val="a"/>
    <w:rsid w:val="00C25B7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</w:rPr>
  </w:style>
  <w:style w:type="paragraph" w:styleId="Web">
    <w:name w:val="Normal (Web)"/>
    <w:basedOn w:val="a"/>
    <w:uiPriority w:val="99"/>
    <w:semiHidden/>
    <w:unhideWhenUsed/>
    <w:rsid w:val="00615E7E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125E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E1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51411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070630"/>
    <w:rPr>
      <w:i/>
      <w:iCs/>
    </w:rPr>
  </w:style>
  <w:style w:type="character" w:styleId="a6">
    <w:name w:val="Strong"/>
    <w:basedOn w:val="a0"/>
    <w:uiPriority w:val="22"/>
    <w:qFormat/>
    <w:rsid w:val="0007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dx.doi.org/10.1353/pla.2016.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ycnet.apa.org/doi/10.1037/h0054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u.libguides.com/c.php?g=1434311&amp;p=10647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5EC3B7-1A2F-4CC2-9D36-581EC8134CAE}">
  <we:reference id="wa104382081" version="1.55.1.0" store="el-GR" storeType="OMEX"/>
  <we:alternateReferences>
    <we:reference id="WA104382081" version="1.55.1.0" store="" storeType="OMEX"/>
  </we:alternateReferences>
  <we:properties>
    <we:property name="MENDELEY_CITATIONS" value="[{&quot;citationID&quot;:&quot;MENDELEY_CITATION_100845c5-c95c-41e2-80d9-aa6d61200c5b&quot;,&quot;properties&quot;:{&quot;noteIndex&quot;:0},&quot;isEdited&quot;:false,&quot;manualOverride&quot;:{&quot;isManuallyOverridden&quot;:false,&quot;citeprocText&quot;:&quot;(Συμβούλιο της Ευρωπαϊκής Ένωσης, 2023)&quot;,&quot;manualOverrideText&quot;:&quot;&quot;},&quot;citationTag&quot;:&quot;MENDELEY_CITATION_v3_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&quot;,&quot;citationItems&quot;:[{&quot;id&quot;:&quot;54e015a4-02e0-3d2c-9e24-0440b1337208&quot;,&quot;itemData&quot;:{&quot;type&quot;:&quot;report&quot;,&quot;id&quot;:&quot;54e015a4-02e0-3d2c-9e24-0440b1337208&quot;,&quot;title&quot;:&quot;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&quot;,&quot;author&quot;:[{&quot;family&quot;:&quot;Συμβούλιο της Ευρωπαϊκής Ένωσης&quot;,&quot;given&quot;:&quot;&quot;,&quot;parse-names&quot;:false,&quot;dropping-particle&quot;:&quot;&quot;,&quot;non-dropping-particle&quot;:&quot;&quot;}],&quot;accessed&quot;:{&quot;date-parts&quot;:[[2024,10,8]]},&quot;URL&quot;:&quot;https://data.consilium.europa.eu/doc/document/ST-15738-2023-INIT/el/pdf&quot;,&quot;issued&quot;:{&quot;date-parts&quot;:[[2023,11,23]]},&quot;publisher-place&quot;:&quot;Βρυξέλλες&quot;,&quot;abstract&quot;:&quot;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&quot;},&quot;isTemporary&quot;:false,&quot;suppress-author&quot;:false,&quot;composite&quot;:false,&quot;author-only&quot;:false}]},{&quot;citationID&quot;:&quot;MENDELEY_CITATION_02e2125f-67f7-476a-8c00-838caf84e141&quot;,&quot;properties&quot;:{&quot;noteIndex&quot;:0},&quot;isEdited&quot;:false,&quot;manualOverride&quot;:{&quot;isManuallyOverridden&quot;:false,&quot;citeprocText&quot;:&quot;(ΙΕΠ, 2023)&quot;,&quot;manualOverrideText&quot;:&quot;&quot;},&quot;citationTag&quot;:&quot;MENDELEY_CITATION_v3_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&quot;,&quot;citationItems&quot;:[{&quot;id&quot;:&quot;df09b6d9-1976-3f06-9583-7375dcc49ea6&quot;,&quot;itemData&quot;:{&quot;type&quot;:&quot;report&quot;,&quot;id&quot;:&quot;df09b6d9-1976-3f06-9583-7375dcc49ea6&quot;,&quot;title&quot;:&quot;Πρόγραμμα Σπουδών για το μάθημα της Κοινωνικής και Πολιτικής Αγωγής στις Ε ́ και ΣΤ ́ τάξεις του Δημοτικού». Πράξη «Αναβάθμιση των Προγραμμάτων Σπουδών και Δημιουργία Εκπαιδευτικού Υλικού Πρωτοβάθμιας και Δευτεροβάθμιας Εκπαίδευσης - MIS: 5035542 Δεύτερη Έκδοση&quot;,&quot;author&quot;:[{&quot;family&quot;:&quot;ΙΕΠ&quot;,&quot;given&quot;:&quot;&quot;,&quot;parse-names&quot;:false,&quot;dropping-particle&quot;:&quot;&quot;,&quot;non-dropping-particle&quot;:&quot;&quot;}],&quot;accessed&quot;:{&quot;date-parts&quot;:[[2024,10,8]]},&quot;URL&quot;:&quot;https://iep.edu.gr/el/nea-ps-provoli&quot;,&quot;issued&quot;:{&quot;date-parts&quot;:[[2023,1]]},&quot;publisher-place&quot;:&quot;Αθήνα&quot;},&quot;isTemporary&quot;:false,&quot;suppress-author&quot;:false,&quot;composite&quot;:false,&quot;author-onl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A054-CA0A-42D7-93F4-AD207CA8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4</Pages>
  <Words>1245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STAMOULIS EFTHYMIOS</dc:creator>
  <cp:keywords/>
  <dc:description/>
  <cp:lastModifiedBy>Ευθύμιος Σταμούλης</cp:lastModifiedBy>
  <cp:revision>14</cp:revision>
  <dcterms:created xsi:type="dcterms:W3CDTF">2024-10-28T20:10:00Z</dcterms:created>
  <dcterms:modified xsi:type="dcterms:W3CDTF">2026-06-02T22:56:00Z</dcterms:modified>
</cp:coreProperties>
</file>